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Life, Liberty &amp; Freedom</w:t>
      </w:r>
    </w:p>
    <w:p>
      <w:pPr>
        <w:spacing w:after="200"/>
        <w:jc w:val="center"/>
      </w:pPr>
      <w:r>
        <w:rPr>
          <w:color w:val="555555"/>
          <w:sz w:val="26"/>
          <w:szCs w:val="26"/>
        </w:rPr>
        <w:t xml:space="preserve">Digital Rights • Free Speech • Bodily Autonomy</w:t>
      </w:r>
    </w:p>
    <w:p>
      <w:pPr>
        <w:spacing w:after="200"/>
        <w:jc w:val="center"/>
      </w:pPr>
      <w:r>
        <w:rPr>
          <w:color w:val="555555"/>
          <w:sz w:val="26"/>
          <w:szCs w:val="26"/>
        </w:rPr>
        <w:t xml:space="preserve">Right to Cash • Right to Privacy • Right to Die</w:t>
      </w:r>
    </w:p>
    <w:p>
      <w:pPr>
        <w:spacing w:after="200"/>
        <w:jc w:val="center"/>
      </w:pPr>
      <w:r>
        <w:rPr>
          <w:color w:val="555555"/>
          <w:sz w:val="26"/>
          <w:szCs w:val="26"/>
        </w:rPr>
        <w:t xml:space="preserve">Harm Reduction • Decriminalisation • Consent</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Principle</w:t>
      </w:r>
    </w:p>
    <w:p>
      <w:pPr>
        <w:spacing w:after="80"/>
      </w:pPr>
    </w:p>
    <w:p>
      <w:pPr>
        <w:spacing w:after="160"/>
      </w:pPr>
      <w:r>
        <w:rPr>
          <w:sz w:val="24"/>
          <w:szCs w:val="24"/>
        </w:rPr>
        <w:t xml:space="preserve">This charter is the foundation beneath every other charter in the BUILD UK platform. The water policy, the farming policy, the planning policy, the food policy, the climate policy, the retirement policy — all of them rest on a single idea: that the state exists to serve the individual, not the other way around.</w:t>
      </w:r>
    </w:p>
    <w:p>
      <w:pPr>
        <w:spacing w:after="160"/>
      </w:pPr>
      <w:r>
        <w:rPr>
          <w:sz w:val="24"/>
          <w:szCs w:val="24"/>
        </w:rPr>
        <w:t xml:space="preserve">Somewhere in the last thirty years, the British state forgot this. It decided that citizens could not be trusted with information, with choices, with their own bodies, with their own money, with their own words. It built surveillance architecture to monitor digital communication. It criminalised speech that causes offence. It made it illegal for adults to buy certain products without proving their identity to a database. It removed cash from shops so that every transaction leaves a data trail. It forced people onto digital platforms to access public services. It told adults what they could eat, drink, smoke, say, and think, and called it safeguarding.</w:t>
      </w:r>
    </w:p>
    <w:p>
      <w:pPr>
        <w:spacing w:after="160"/>
      </w:pPr>
      <w:r>
        <w:rPr>
          <w:sz w:val="24"/>
          <w:szCs w:val="24"/>
        </w:rPr>
        <w:t xml:space="preserve">BUILD’s position is simple. Your body belongs to you. Your data belongs to you. Your words belong to you. Your choices belong to you. The state’s job is to protect you from harm, not to protect you from yourself. Where genuine harm exists — exploitation, coercion, violence, fraud — the state acts. Where adults make informed choices about their own lives, the state steps back.</w:t>
      </w:r>
    </w:p>
    <w:p>
      <w:pPr>
        <w:pBdr>
          <w:left w:val="single" w:color="444444" w:sz="6" w:space="8"/>
        </w:pBdr>
        <w:spacing w:after="200"/>
        <w:ind w:left="720" w:right="720"/>
      </w:pPr>
      <w:r>
        <w:rPr>
          <w:i/>
          <w:iCs/>
          <w:color w:val="333333"/>
          <w:sz w:val="24"/>
          <w:szCs w:val="24"/>
        </w:rPr>
        <w:t xml:space="preserve">Freedom is not safe. It is not tidy. It is not comfortable for people who want control. But it is yours, and nobody gets to take it because they think they know better.</w:t>
      </w:r>
    </w:p>
    <w:p>
      <w:r>
        <w:br w:type="page"/>
      </w:r>
    </w:p>
    <w:p>
      <w:pPr>
        <w:pStyle w:val="Heading1"/>
      </w:pPr>
      <w:r>
        <w:rPr>
          <w:b/>
          <w:bCs/>
        </w:rPr>
        <w:t xml:space="preserve">Pillar 1: Digital Rights and Privacy</w:t>
      </w:r>
    </w:p>
    <w:p>
      <w:pPr>
        <w:spacing w:after="80"/>
      </w:pPr>
    </w:p>
    <w:p>
      <w:pPr>
        <w:spacing w:after="160"/>
        <w:rPr>
          <w:i/>
          <w:iCs/>
        </w:rPr>
      </w:pPr>
      <w:r>
        <w:rPr>
          <w:i/>
          <w:iCs/>
          <w:sz w:val="24"/>
          <w:szCs w:val="24"/>
        </w:rPr>
        <w:t xml:space="preserve">The internet is not a crime scene. It is a public space. You do not need to show your passport to walk into a library. You do not need to show your passport to go online.</w:t>
      </w:r>
    </w:p>
    <w:p>
      <w:pPr>
        <w:spacing w:after="80"/>
      </w:pPr>
    </w:p>
    <w:p>
      <w:pPr>
        <w:pStyle w:val="Heading2"/>
      </w:pPr>
      <w:r>
        <w:rPr>
          <w:b/>
          <w:bCs/>
        </w:rPr>
        <w:t xml:space="preserve">1.1 — Repeal the Online Safety Act</w:t>
      </w:r>
    </w:p>
    <w:p>
      <w:pPr>
        <w:spacing w:after="160"/>
      </w:pPr>
      <w:r>
        <w:rPr>
          <w:sz w:val="24"/>
          <w:szCs w:val="24"/>
        </w:rPr>
        <w:t xml:space="preserve">The Online Safety Act 2023 is repealed in its entirety. The Act was sold as child protection legislation. In reality, it creates the legal framework for state-level surveillance of private communications, compels platforms to scan and filter content based on subjective and politically variable definitions of ‘harm,’ threatens end-to-end encryption, and gives Ofcom powers over online speech that no regulator in a free society should hold.</w:t>
      </w:r>
    </w:p>
    <w:p>
      <w:pPr>
        <w:spacing w:after="160"/>
      </w:pPr>
      <w:r>
        <w:rPr>
          <w:sz w:val="24"/>
          <w:szCs w:val="24"/>
        </w:rPr>
        <w:t xml:space="preserve">Child exploitation is already illegal under multiple existing statutes. The police have powers to investigate, arrest, and prosecute. What the OSA adds is not protection — it is architecture. Surveillance architecture that monitors everyone in order to catch the few, that weakens encryption for all in order to read the messages of some, and that gives a government agency the power to decide what speech is permissible on the internet.</w:t>
      </w:r>
    </w:p>
    <w:p>
      <w:pPr>
        <w:spacing w:after="160"/>
      </w:pPr>
      <w:r>
        <w:rPr>
          <w:sz w:val="24"/>
          <w:szCs w:val="24"/>
        </w:rPr>
        <w:t xml:space="preserve">BUILD will protect children through targeted law enforcement, funded and resourced to investigate actual crime, not through a surveillance framework that treats every internet user as a suspect and every platform as an arm of the state.</w:t>
      </w:r>
    </w:p>
    <w:p>
      <w:pPr>
        <w:spacing w:after="80"/>
      </w:pPr>
    </w:p>
    <w:p>
      <w:pPr>
        <w:pStyle w:val="Heading2"/>
      </w:pPr>
      <w:r>
        <w:rPr>
          <w:b/>
          <w:bCs/>
        </w:rPr>
        <w:t xml:space="preserve">1.2 — Digital Watershed: Age Verification Without Databases</w:t>
      </w:r>
    </w:p>
    <w:p>
      <w:pPr>
        <w:spacing w:after="160"/>
      </w:pPr>
      <w:r>
        <w:rPr>
          <w:sz w:val="24"/>
          <w:szCs w:val="24"/>
        </w:rPr>
        <w:t xml:space="preserve">Adult content online will be governed by a digital watershed — a verification system that confirms age without creating a centralised database of who accessed what, when. BUILD will not just repeal the OSA. BUILD will replace it with a system that actually works, actually protects children, and does not spy on a single adult.</w:t>
      </w:r>
    </w:p>
    <w:p>
      <w:pPr>
        <w:spacing w:after="80"/>
      </w:pPr>
    </w:p>
    <w:p>
      <w:pPr>
        <w:spacing w:after="160"/>
        <w:rPr>
          <w:b/>
          <w:bCs/>
        </w:rPr>
      </w:pPr>
      <w:r>
        <w:rPr>
          <w:b/>
          <w:bCs/>
          <w:sz w:val="24"/>
          <w:szCs w:val="24"/>
        </w:rPr>
        <w:t xml:space="preserve">The Architecture: FlameBrowse</w:t>
      </w:r>
    </w:p>
    <w:p>
      <w:pPr>
        <w:spacing w:after="160"/>
      </w:pPr>
      <w:r>
        <w:rPr>
          <w:sz w:val="24"/>
          <w:szCs w:val="24"/>
        </w:rPr>
        <w:t xml:space="preserve">BUILD will develop and release an open-source browser — FlameBrowse — built on an existing open-source engine (Chromium or Firefox), with a single additional feature: a locally stored, cryptographically signed, blockchain-verified age token.</w:t>
      </w:r>
    </w:p>
    <w:p>
      <w:pPr>
        <w:spacing w:after="160"/>
      </w:pPr>
      <w:r>
        <w:rPr>
          <w:sz w:val="24"/>
          <w:szCs w:val="24"/>
        </w:rPr>
        <w:t xml:space="preserve">On first launch, the browser asks the user to verify their age once. Verification happens through the user’s ISP (which already holds their date of birth for contract purposes), a council office, or a library. The system generates a blockchain key containing one single flag: 18+ yes or no. No name. No address. No browsing history. No identity. Just a binary: adult or not.</w:t>
      </w:r>
    </w:p>
    <w:p>
      <w:pPr>
        <w:spacing w:after="160"/>
      </w:pPr>
      <w:r>
        <w:rPr>
          <w:sz w:val="24"/>
          <w:szCs w:val="24"/>
        </w:rPr>
        <w:t xml:space="preserve">The key lives locally on the user’s device. Not in a cloud. Not on a server. Not in a government database. On the user’s machine. Like a cookie, but cryptographically signed and impossible to forge.</w:t>
      </w:r>
    </w:p>
    <w:p>
      <w:pPr>
        <w:spacing w:after="160"/>
      </w:pPr>
      <w:r>
        <w:rPr>
          <w:sz w:val="24"/>
          <w:szCs w:val="24"/>
        </w:rPr>
        <w:t xml:space="preserve">Every 24 hours the key expires. The browser silently contacts the verification endpoint, receives a fresh key, and continues. If the device changes hands — a child picks up a parent’s laptop — the key only works until it expires. No persistent tracking. No permanent record.</w:t>
      </w:r>
    </w:p>
    <w:p>
      <w:pPr>
        <w:spacing w:after="80"/>
      </w:pPr>
    </w:p>
    <w:p>
      <w:pPr>
        <w:spacing w:after="160"/>
        <w:rPr>
          <w:b/>
          <w:bCs/>
        </w:rPr>
      </w:pPr>
      <w:r>
        <w:rPr>
          <w:b/>
          <w:bCs/>
          <w:sz w:val="24"/>
          <w:szCs w:val="24"/>
        </w:rPr>
        <w:t xml:space="preserve">How It Works at the Network Level</w:t>
      </w:r>
    </w:p>
    <w:p>
      <w:pPr>
        <w:spacing w:after="160"/>
      </w:pPr>
      <w:r>
        <w:rPr>
          <w:sz w:val="24"/>
          <w:szCs w:val="24"/>
        </w:rPr>
        <w:t xml:space="preserve">ISPs resolve DNS through JANET’s infrastructure — the Joint Academic Network that already runs one of the most secure, reliable DNS networks in the country for every university and research institution. The infrastructure exists. The expertise exists. An adult’s browser presents the valid token; DNS resolves normally. A child’s browser presents no token or an under-18 token; adult content is filtered at the DNS level. The website never sees the user’s identity. It just loads or it doesn’t.</w:t>
      </w:r>
    </w:p>
    <w:p>
      <w:pPr>
        <w:spacing w:after="80"/>
      </w:pPr>
    </w:p>
    <w:p>
      <w:pPr>
        <w:spacing w:after="160"/>
        <w:rPr>
          <w:b/>
          <w:bCs/>
        </w:rPr>
      </w:pPr>
      <w:r>
        <w:rPr>
          <w:b/>
          <w:bCs/>
          <w:sz w:val="24"/>
          <w:szCs w:val="24"/>
        </w:rPr>
        <w:t xml:space="preserve">Why This Is Better Than Every Alternative</w:t>
      </w:r>
    </w:p>
    <w:p>
      <w:pPr>
        <w:spacing w:after="160"/>
      </w:pPr>
      <w:r>
        <w:rPr>
          <w:sz w:val="24"/>
          <w:szCs w:val="24"/>
        </w:rPr>
        <w:t xml:space="preserve">No data collection by websites. No passport uploads. No biometric scanning. No facial recognition. No credit card checks. No central database of who visited what. No Ofcom enforcement apparatus. No website compliance burden. The verification happens at the network and browser level, not the application level. The token proves you’re over 18 without proving who you are.</w:t>
      </w:r>
    </w:p>
    <w:p>
      <w:pPr>
        <w:spacing w:after="160"/>
      </w:pPr>
      <w:r>
        <w:rPr>
          <w:sz w:val="24"/>
          <w:szCs w:val="24"/>
        </w:rPr>
        <w:t xml:space="preserve">Any website can check ‘is this key valid and does it say 18+’ without knowing who holds the key. The blockchain provides the proof without the identity. You can verify the signature is legitimate without knowing the signer.</w:t>
      </w:r>
    </w:p>
    <w:p>
      <w:pPr>
        <w:spacing w:after="160"/>
      </w:pPr>
      <w:r>
        <w:rPr>
          <w:sz w:val="24"/>
          <w:szCs w:val="24"/>
        </w:rPr>
        <w:t xml:space="preserve">VPNs bypass it — but VPNs bypass every age verification system ever designed, including the OSA’s. The difference is that BUILD’s system does not create a surveillance database that can be breached, leaked, or misused. A child who can configure a VPN can already access anything. The digital watershed catches the 95% of children who cannot, without exposing a single adult’s browsing habits to the state, to Ofcom, or to the internet.</w:t>
      </w:r>
    </w:p>
    <w:p>
      <w:pPr>
        <w:spacing w:after="80"/>
      </w:pPr>
    </w:p>
    <w:p>
      <w:pPr>
        <w:spacing w:after="160"/>
        <w:rPr>
          <w:b/>
          <w:bCs/>
        </w:rPr>
      </w:pPr>
      <w:r>
        <w:rPr>
          <w:b/>
          <w:bCs/>
          <w:sz w:val="24"/>
          <w:szCs w:val="24"/>
        </w:rPr>
        <w:t xml:space="preserve">Open Source and Sovereign</w:t>
      </w:r>
    </w:p>
    <w:p>
      <w:pPr>
        <w:spacing w:after="160"/>
      </w:pPr>
      <w:r>
        <w:rPr>
          <w:sz w:val="24"/>
          <w:szCs w:val="24"/>
        </w:rPr>
        <w:t xml:space="preserve">FlameBrowse will be fully open source. Anyone can audit the code, verify that it does not track users, and confirm that the token system works as described. The verification endpoint will be hosted on sovereign UK infrastructure with no corporate involvement, no data extraction, and no government surveillance. Every other party says ‘we’ll protect children online.’ BUILD can say ‘we built the tool that does it without spying on anyone.’</w:t>
      </w:r>
    </w:p>
    <w:p>
      <w:pPr>
        <w:spacing w:after="80"/>
      </w:pPr>
    </w:p>
    <w:p>
      <w:pPr>
        <w:pStyle w:val="Heading2"/>
      </w:pPr>
      <w:r>
        <w:rPr>
          <w:b/>
          <w:bCs/>
        </w:rPr>
        <w:t xml:space="preserve">1.3 — Right to Encryption</w:t>
      </w:r>
    </w:p>
    <w:p>
      <w:pPr>
        <w:spacing w:after="160"/>
      </w:pPr>
      <w:r>
        <w:rPr>
          <w:sz w:val="24"/>
          <w:szCs w:val="24"/>
        </w:rPr>
        <w:t xml:space="preserve">Every person in England has the right to use end-to-end encrypted communication without government interference, backdoor access, or compelled decryption. Encryption is not suspicious. It is not a tool for criminals. It is a fundamental security technology that protects banking, healthcare, legal correspondence, journalism, activism, and private conversation. Weakening encryption for law enforcement weakens it for everyone, including the people law enforcement exists to protect.</w:t>
      </w:r>
    </w:p>
    <w:p>
      <w:pPr>
        <w:spacing w:after="160"/>
      </w:pPr>
      <w:r>
        <w:rPr>
          <w:sz w:val="24"/>
          <w:szCs w:val="24"/>
        </w:rPr>
        <w:t xml:space="preserve">BUILD will never compel a technology company to build a backdoor into encrypted messaging. BUILD will never require ‘client-side scanning’ that reads messages before encryption. If the police need to access a specific person’s communications in connection with a specific crime, they obtain a warrant and serve it on the individual. They do not get a skeleton key to everyone’s inbox.</w:t>
      </w:r>
    </w:p>
    <w:p>
      <w:pPr>
        <w:spacing w:after="80"/>
      </w:pPr>
    </w:p>
    <w:p>
      <w:pPr>
        <w:pStyle w:val="Heading2"/>
      </w:pPr>
      <w:r>
        <w:rPr>
          <w:b/>
          <w:bCs/>
        </w:rPr>
        <w:t xml:space="preserve">1.4 — Right to Anonymity Online</w:t>
      </w:r>
    </w:p>
    <w:p>
      <w:pPr>
        <w:spacing w:after="160"/>
      </w:pPr>
      <w:r>
        <w:rPr>
          <w:sz w:val="24"/>
          <w:szCs w:val="24"/>
        </w:rPr>
        <w:t xml:space="preserve">You do not have to prove your identity to use the internet. Anonymity is not a threat. It is a protection — for whistleblowers, for domestic abuse survivors, for political dissidents, for anyone who needs to communicate without being identified. Proposals to require ‘real name’ verification on social media or to link online accounts to government ID are rejected absolutely. If a person commits a crime online, the police investigate the crime. They do not pre-emptively identify everyone in case someone might.</w:t>
      </w:r>
    </w:p>
    <w:p>
      <w:r>
        <w:br w:type="page"/>
      </w:r>
    </w:p>
    <w:p>
      <w:pPr>
        <w:pStyle w:val="Heading1"/>
      </w:pPr>
      <w:r>
        <w:rPr>
          <w:b/>
          <w:bCs/>
        </w:rPr>
        <w:t xml:space="preserve">Pillar 2: Right to Cash and Right to Offline</w:t>
      </w:r>
    </w:p>
    <w:p>
      <w:pPr>
        <w:spacing w:after="80"/>
      </w:pPr>
    </w:p>
    <w:p>
      <w:pPr>
        <w:pStyle w:val="Heading2"/>
      </w:pPr>
      <w:r>
        <w:rPr>
          <w:b/>
          <w:bCs/>
        </w:rPr>
        <w:t xml:space="preserve">2.1 — Right to Cash</w:t>
      </w:r>
    </w:p>
    <w:p>
      <w:pPr>
        <w:spacing w:after="160"/>
      </w:pPr>
      <w:r>
        <w:rPr>
          <w:sz w:val="24"/>
          <w:szCs w:val="24"/>
        </w:rPr>
        <w:t xml:space="preserve">Every business that serves the public — shops, restaurants, pubs, transport, parking, government offices, GP surgeries, hospitals — must accept cash as payment. No exceptions. Cash is legal tender. It is anonymous. It leaves no data trail. It does not require a bank account, a smartphone, a card reader, or an internet connection. It works when the power goes out, when the card machine crashes, when the bank’s servers fail, and when you simply do not want Visa recording what you bought, where, and when.</w:t>
      </w:r>
    </w:p>
    <w:p>
      <w:pPr>
        <w:spacing w:after="160"/>
      </w:pPr>
      <w:r>
        <w:rPr>
          <w:sz w:val="24"/>
          <w:szCs w:val="24"/>
        </w:rPr>
        <w:t xml:space="preserve">The move toward a cashless society is not driven by convenience. It is driven by data. Every card transaction generates a data point. That data is sold, analysed, profiled, and used to build a commercial picture of your life that you never consented to and cannot opt out of. Cash is the only payment method that protects financial privacy. BUILD will ensure it remains available everywhere, always.</w:t>
      </w:r>
    </w:p>
    <w:p>
      <w:pPr>
        <w:spacing w:after="80"/>
      </w:pPr>
    </w:p>
    <w:p>
      <w:pPr>
        <w:pStyle w:val="Heading2"/>
      </w:pPr>
      <w:r>
        <w:rPr>
          <w:b/>
          <w:bCs/>
        </w:rPr>
        <w:t xml:space="preserve">2.2 — Right to Offline</w:t>
      </w:r>
    </w:p>
    <w:p>
      <w:pPr>
        <w:spacing w:after="160"/>
      </w:pPr>
      <w:r>
        <w:rPr>
          <w:sz w:val="24"/>
          <w:szCs w:val="24"/>
        </w:rPr>
        <w:t xml:space="preserve">No person will be required to use a digital service when an in-person or paper alternative can reasonably be provided. This includes: benefits applications, tax returns, GP appointments, council services, parking, court proceedings, voting, and any other public service. The assumption that everyone has a smartphone, a reliable internet connection, and the digital literacy to navigate a government website is false, classist, and exclusionary.</w:t>
      </w:r>
    </w:p>
    <w:p>
      <w:pPr>
        <w:spacing w:after="160"/>
      </w:pPr>
      <w:r>
        <w:rPr>
          <w:sz w:val="24"/>
          <w:szCs w:val="24"/>
        </w:rPr>
        <w:t xml:space="preserve">If a pensioner wants to apply for their state pension on a paper form at a post office, they can. If a disabled person wants to book a GP appointment by telephone, they can. If a person without a bank account wants to pay their council tax in cash at the council office, they can. The digital option is an option. It is not a mandate.</w:t>
      </w:r>
    </w:p>
    <w:p>
      <w:r>
        <w:br w:type="page"/>
      </w:r>
    </w:p>
    <w:p>
      <w:pPr>
        <w:pStyle w:val="Heading1"/>
      </w:pPr>
      <w:r>
        <w:rPr>
          <w:b/>
          <w:bCs/>
        </w:rPr>
        <w:t xml:space="preserve">Pillar 3: Data, Loyalty Cards, and Fair Pricing</w:t>
      </w:r>
    </w:p>
    <w:p>
      <w:pPr>
        <w:spacing w:after="80"/>
      </w:pPr>
    </w:p>
    <w:p>
      <w:pPr>
        <w:pStyle w:val="Heading2"/>
      </w:pPr>
      <w:r>
        <w:rPr>
          <w:b/>
          <w:bCs/>
        </w:rPr>
        <w:t xml:space="preserve">3.1 — Ban Two-Tier Pricing</w:t>
      </w:r>
    </w:p>
    <w:p>
      <w:pPr>
        <w:spacing w:after="160"/>
      </w:pPr>
      <w:r>
        <w:rPr>
          <w:sz w:val="24"/>
          <w:szCs w:val="24"/>
        </w:rPr>
        <w:t xml:space="preserve">No retailer may charge different prices for the same product based on whether the customer uses a loyalty card, a store app, or any other data-harvesting mechanism. The price on the shelf is the price everyone pays. A bottle of milk costs what it costs. Not one price for people who hand over their shopping data and another, higher price for people who don’t.</w:t>
      </w:r>
    </w:p>
    <w:p>
      <w:pPr>
        <w:spacing w:after="160"/>
      </w:pPr>
      <w:r>
        <w:rPr>
          <w:sz w:val="24"/>
          <w:szCs w:val="24"/>
        </w:rPr>
        <w:t xml:space="preserve">The current model — where supermarkets display a ‘Clubcard price’ of 85p next to a ‘regular price’ of £1.20 for the same item — is not a reward for loyalty. It is a penalty for privacy. The customer who refuses to let Tesco track every item they buy is punished with a 40% surcharge on their shopping. This is data extortion, and it will be prohibited.</w:t>
      </w:r>
    </w:p>
    <w:p>
      <w:pPr>
        <w:spacing w:after="80"/>
      </w:pPr>
    </w:p>
    <w:p>
      <w:pPr>
        <w:pStyle w:val="Heading2"/>
      </w:pPr>
      <w:r>
        <w:rPr>
          <w:b/>
          <w:bCs/>
        </w:rPr>
        <w:t xml:space="preserve">3.2 — Loyalty Schemes Can Stay</w:t>
      </w:r>
    </w:p>
    <w:p>
      <w:pPr>
        <w:spacing w:after="160"/>
      </w:pPr>
      <w:r>
        <w:rPr>
          <w:sz w:val="24"/>
          <w:szCs w:val="24"/>
        </w:rPr>
        <w:t xml:space="preserve">BUILD is not banning loyalty cards. Points-based rewards, vouchers, and genuine loyalty benefits are fine. If a shop wants to give you 1 point per pound spent and let you redeem 500 points for a £5 voucher, that is a voluntary reward for repeat custom. It is not the same as charging non-members more for the same product at the point of sale.</w:t>
      </w:r>
    </w:p>
    <w:p>
      <w:pPr>
        <w:spacing w:after="160"/>
      </w:pPr>
      <w:r>
        <w:rPr>
          <w:sz w:val="24"/>
          <w:szCs w:val="24"/>
        </w:rPr>
        <w:t xml:space="preserve">The distinction is simple: rewarding loyalty is legitimate. Punishing non-membership is not. Points and vouchers are rewards. Differential shelf pricing is punishment. BUILD permits the first and prohibits the second.</w:t>
      </w:r>
    </w:p>
    <w:p>
      <w:pPr>
        <w:spacing w:after="80"/>
      </w:pPr>
    </w:p>
    <w:p>
      <w:pPr>
        <w:pStyle w:val="Heading2"/>
      </w:pPr>
      <w:r>
        <w:rPr>
          <w:b/>
          <w:bCs/>
        </w:rPr>
        <w:t xml:space="preserve">3.3 — No Selling Customer Data</w:t>
      </w:r>
    </w:p>
    <w:p>
      <w:pPr>
        <w:spacing w:after="160"/>
      </w:pPr>
      <w:r>
        <w:rPr>
          <w:sz w:val="24"/>
          <w:szCs w:val="24"/>
        </w:rPr>
        <w:t xml:space="preserve">Data collected through loyalty schemes, store apps, or any other customer interaction may not be sold, shared, or transferred to third parties for commercial purposes. Your shopping habits are not a commodity. The supermarket may use your data internally to stock products you buy and offer relevant vouchers. It may not sell your data to an insurance company, an advertising network, a political campaign, or any other entity that wants to profile you.</w:t>
      </w:r>
    </w:p>
    <w:p>
      <w:pPr>
        <w:spacing w:after="160"/>
      </w:pPr>
      <w:r>
        <w:rPr>
          <w:sz w:val="24"/>
          <w:szCs w:val="24"/>
        </w:rPr>
        <w:t xml:space="preserve">Breach of this rule will result in fines calculated as a percentage of global turnover, not a fixed sum that a multinational treats as a cost of doing business.</w:t>
      </w:r>
    </w:p>
    <w:p>
      <w:pPr>
        <w:spacing w:after="80"/>
      </w:pPr>
    </w:p>
    <w:p>
      <w:pPr>
        <w:pStyle w:val="Heading2"/>
      </w:pPr>
      <w:r>
        <w:rPr>
          <w:b/>
          <w:bCs/>
        </w:rPr>
        <w:t xml:space="preserve">3.4 — No Ads in Products You’ve Paid For</w:t>
      </w:r>
    </w:p>
    <w:p>
      <w:pPr>
        <w:spacing w:after="160"/>
      </w:pPr>
      <w:r>
        <w:rPr>
          <w:sz w:val="24"/>
          <w:szCs w:val="24"/>
        </w:rPr>
        <w:t xml:space="preserve">If you sell a product in the United Kingdom, you do not get to sell advertising with it. A television is a television, not a billboard. A car is a car, not an advertising platform. A laptop is a tool, not a data harvesting device. If a consumer has paid for a product, that product serves the consumer. It does not serve an advertising network.</w:t>
      </w:r>
    </w:p>
    <w:p>
      <w:pPr>
        <w:spacing w:after="160"/>
      </w:pPr>
      <w:r>
        <w:rPr>
          <w:sz w:val="24"/>
          <w:szCs w:val="24"/>
        </w:rPr>
        <w:t xml:space="preserve">Samsung and LG now push advertisements onto the home screens of televisions that cost £500–£2,000. BMW, Jeep, and Chrysler are embedding advertising into car dashboards. Software that cost money to buy displays pop-up ads. Printers that cost £200 refuse to print unless you subscribe to an ink plan. This is not a business model. It is an extraction scheme that turns a product you bought into a platform someone else profits from.</w:t>
      </w:r>
    </w:p>
    <w:p>
      <w:pPr>
        <w:spacing w:after="160"/>
      </w:pPr>
      <w:r>
        <w:rPr>
          <w:sz w:val="24"/>
          <w:szCs w:val="24"/>
        </w:rPr>
        <w:t xml:space="preserve">BUILD will legislate a simple, absolute prohibition: any product sold to a consumer in England must function fully as described at point of sale, without displaying advertising, requiring subscriptions for basic functionality, or transmitting usage data to third parties for commercial purposes. If the product was sold as a television, it displays what the owner chooses to watch. If it was sold as a car, it drives where the owner chooses to go. If it was sold as a printer, it prints when the owner tells it to print.</w:t>
      </w:r>
    </w:p>
    <w:p>
      <w:pPr>
        <w:spacing w:after="160"/>
      </w:pPr>
      <w:r>
        <w:rPr>
          <w:sz w:val="24"/>
          <w:szCs w:val="24"/>
        </w:rPr>
        <w:t xml:space="preserve">No post-purchase ads. No mandatory subscriptions for features that were included at sale. No ‘enshittification’ — the practice of degrading a product after purchase to extract additional revenue from the consumer who already paid for it. You bought it. It works. Nobody else gets to monetise your property.</w:t>
      </w:r>
    </w:p>
    <w:p>
      <w:pPr>
        <w:spacing w:after="80"/>
      </w:pPr>
    </w:p>
    <w:p>
      <w:pPr>
        <w:pStyle w:val="Heading2"/>
      </w:pPr>
      <w:r>
        <w:rPr>
          <w:b/>
          <w:bCs/>
        </w:rPr>
        <w:t xml:space="preserve">3.5 — No A/B Testing Without Consent</w:t>
      </w:r>
    </w:p>
    <w:p>
      <w:pPr>
        <w:spacing w:after="160"/>
      </w:pPr>
      <w:r>
        <w:rPr>
          <w:sz w:val="24"/>
          <w:szCs w:val="24"/>
        </w:rPr>
        <w:t xml:space="preserve">No company operating a digital service in the United Kingdom may conduct A/B testing, interface experiments, layout changes, or behavioural manipulation on any UK user account without explicit, informed, opt-in consent. Not buried in terms and conditions. Not assumed from continued use. A clear question: ‘Do you want to participate in interface testing?’ The default is no.</w:t>
      </w:r>
    </w:p>
    <w:p>
      <w:pPr>
        <w:spacing w:after="160"/>
      </w:pPr>
      <w:r>
        <w:rPr>
          <w:sz w:val="24"/>
          <w:szCs w:val="24"/>
        </w:rPr>
        <w:t xml:space="preserve">A/B testing is experimenting on users without their knowledge. You visit a website and get a different version to the person next to you, designed to manipulate you into clicking, buying, or behaving differently. For someone with autism, dyslexia, or any cognitive processing difference, a website that changes its layout, button placement, colour scheme, or navigation between visits is not a minor inconvenience. It is a genuine accessibility barrier. Consistency matters. Predictability matters. Moving the button because an algorithm decided Version B gets 3% more clicks is hostile to anyone who relies on things being where they were yesterday.</w:t>
      </w:r>
    </w:p>
    <w:p>
      <w:pPr>
        <w:spacing w:after="80"/>
      </w:pPr>
    </w:p>
    <w:p>
      <w:pPr>
        <w:pStyle w:val="Heading2"/>
      </w:pPr>
      <w:r>
        <w:rPr>
          <w:b/>
          <w:bCs/>
        </w:rPr>
        <w:t xml:space="preserve">3.6 — The Disability Accessibility Flag</w:t>
      </w:r>
    </w:p>
    <w:p>
      <w:pPr>
        <w:spacing w:after="160"/>
      </w:pPr>
      <w:r>
        <w:rPr>
          <w:sz w:val="24"/>
          <w:szCs w:val="24"/>
        </w:rPr>
        <w:t xml:space="preserve">Every digital service operating in the UK must provide a disability accessibility flag on user accounts. When this flag is set, the account is permanently exempt from all A/B testing, UI experiments, layout changes, interface redesigns, and any other modification to the user experience — regardless of the user’s device, browser, location, or any other variable. The flag follows the account, not the session. Companies cannot override it, ignore it, deprecate it, or sunset it.</w:t>
      </w:r>
    </w:p>
    <w:p>
      <w:pPr>
        <w:spacing w:after="160"/>
      </w:pPr>
      <w:r>
        <w:rPr>
          <w:sz w:val="24"/>
          <w:szCs w:val="24"/>
        </w:rPr>
        <w:t xml:space="preserve">The flag is self-declared. The user does not need to prove their disability. They do not need to upload medical evidence, a PIP decision letter, or a GP note. They tick the box. The protection applies. Because the alternative — making people prove they are disabled enough to deserve a consistent interface — is the PIP assessment model applied to a website, and that model was designed to deny people, not to help them.</w:t>
      </w:r>
    </w:p>
    <w:p>
      <w:pPr>
        <w:spacing w:after="160"/>
      </w:pPr>
      <w:r>
        <w:rPr>
          <w:sz w:val="24"/>
          <w:szCs w:val="24"/>
        </w:rPr>
        <w:t xml:space="preserve">When the flag is set, the user receives the same interface every time they log in. The same layout. The same buttons in the same places. The same colours, the same fonts, the same navigation. If the company updates its interface, the flagged user receives the update only when they explicitly accept it — with a clear preview of what will change and the option to decline. The user controls their experience. The company does not get to redecorate someone’s cognitive workspace without permission.</w:t>
      </w:r>
    </w:p>
    <w:p>
      <w:r>
        <w:br w:type="page"/>
      </w:r>
    </w:p>
    <w:p>
      <w:pPr>
        <w:pStyle w:val="Heading1"/>
      </w:pPr>
      <w:r>
        <w:rPr>
          <w:b/>
          <w:bCs/>
        </w:rPr>
        <w:t xml:space="preserve">Pillar 4: Free Speech</w:t>
      </w:r>
    </w:p>
    <w:p>
      <w:pPr>
        <w:spacing w:after="80"/>
      </w:pPr>
    </w:p>
    <w:p>
      <w:pPr>
        <w:spacing w:after="160"/>
        <w:rPr>
          <w:i/>
          <w:iCs/>
        </w:rPr>
      </w:pPr>
      <w:r>
        <w:rPr>
          <w:i/>
          <w:iCs/>
          <w:sz w:val="24"/>
          <w:szCs w:val="24"/>
        </w:rPr>
        <w:t xml:space="preserve">Offence is taken, not given. If you say something that someone else finds offensive, that is their response to your speech. It is not your crime. Free speech means the right to say things that other people disagree with, find distasteful, or would rather not hear. That is the entire point.</w:t>
      </w:r>
    </w:p>
    <w:p>
      <w:pPr>
        <w:spacing w:after="80"/>
      </w:pPr>
    </w:p>
    <w:p>
      <w:pPr>
        <w:pStyle w:val="Heading2"/>
      </w:pPr>
      <w:r>
        <w:rPr>
          <w:b/>
          <w:bCs/>
        </w:rPr>
        <w:t xml:space="preserve">4.1 — The Principle</w:t>
      </w:r>
    </w:p>
    <w:p>
      <w:pPr>
        <w:spacing w:after="160"/>
      </w:pPr>
      <w:r>
        <w:rPr>
          <w:sz w:val="24"/>
          <w:szCs w:val="24"/>
        </w:rPr>
        <w:t xml:space="preserve">Every person in England has the right to express their opinion, make their argument, state their case, crack their joke, and speak their mind without fear of criminal prosecution for causing offence. The state does not get to decide which opinions are acceptable. The state does not get to criminalise speech because someone, somewhere, felt upset by it.</w:t>
      </w:r>
    </w:p>
    <w:p>
      <w:pPr>
        <w:spacing w:after="160"/>
      </w:pPr>
      <w:r>
        <w:rPr>
          <w:sz w:val="24"/>
          <w:szCs w:val="24"/>
        </w:rPr>
        <w:t xml:space="preserve">This is not a new right. It is the oldest right. It is the right that every other right depends on. You cannot hold a government accountable if you cannot criticise it. You cannot challenge injustice if you cannot name it. You cannot have a functioning democracy if people are afraid to say what they think because a police officer might knock on their door.</w:t>
      </w:r>
    </w:p>
    <w:p>
      <w:pPr>
        <w:spacing w:after="80"/>
      </w:pPr>
    </w:p>
    <w:p>
      <w:pPr>
        <w:pStyle w:val="Heading2"/>
      </w:pPr>
      <w:r>
        <w:rPr>
          <w:b/>
          <w:bCs/>
        </w:rPr>
        <w:t xml:space="preserve">4.2 — Where the Line Is</w:t>
      </w:r>
    </w:p>
    <w:p>
      <w:pPr>
        <w:spacing w:after="160"/>
      </w:pPr>
      <w:r>
        <w:rPr>
          <w:sz w:val="24"/>
          <w:szCs w:val="24"/>
        </w:rPr>
        <w:t xml:space="preserve">Free speech is not unlimited. BUILD draws the line at genuine harm, not at offence. The following remain criminal:</w:t>
      </w:r>
    </w:p>
    <w:p>
      <w:pPr>
        <w:spacing w:after="160"/>
      </w:pPr>
      <w:r>
        <w:rPr>
          <w:sz w:val="24"/>
          <w:szCs w:val="24"/>
        </w:rPr>
        <w:t xml:space="preserve">Direct incitement to violence — a specific call to physically harm a specific person or group. Not ‘speech that might theoretically inspire someone to violence at some unspecified future point.’ A direct, actionable call to harm.</w:t>
      </w:r>
    </w:p>
    <w:p>
      <w:pPr>
        <w:spacing w:after="160"/>
      </w:pPr>
      <w:r>
        <w:rPr>
          <w:sz w:val="24"/>
          <w:szCs w:val="24"/>
        </w:rPr>
        <w:t xml:space="preserve">Genuine harassment — a sustained, targeted campaign of abuse directed at a specific person with the intent to intimidate, frighten, or control. Not a single rude tweet. Not a disagreement that escalated. A pattern of behaviour that a reasonable person would recognise as targeted persecution.</w:t>
      </w:r>
    </w:p>
    <w:p>
      <w:pPr>
        <w:spacing w:after="160"/>
      </w:pPr>
      <w:r>
        <w:rPr>
          <w:sz w:val="24"/>
          <w:szCs w:val="24"/>
        </w:rPr>
        <w:t xml:space="preserve">Credible threats — a threat of violence, sexual assault, or other serious harm that a reasonable person would believe the speaker intends or is capable of carrying out.</w:t>
      </w:r>
    </w:p>
    <w:p>
      <w:pPr>
        <w:spacing w:after="160"/>
      </w:pPr>
      <w:r>
        <w:rPr>
          <w:sz w:val="24"/>
          <w:szCs w:val="24"/>
        </w:rPr>
        <w:t xml:space="preserve">Fraud and defamation — knowingly making false statements of fact (not opinion) that cause material harm to a specific person.</w:t>
      </w:r>
    </w:p>
    <w:p>
      <w:pPr>
        <w:spacing w:after="160"/>
      </w:pPr>
      <w:r>
        <w:rPr>
          <w:sz w:val="24"/>
          <w:szCs w:val="24"/>
        </w:rPr>
        <w:t xml:space="preserve">Everything else is speech. Offensive speech. Blasphemous speech. Politically incorrect speech. Rude speech. Crude speech. Unpopular speech. Speech that makes people uncomfortable. All of it is protected. The answer to speech you disagree with is more speech, not a criminal charge.</w:t>
      </w:r>
    </w:p>
    <w:p>
      <w:pPr>
        <w:spacing w:after="80"/>
      </w:pPr>
    </w:p>
    <w:p>
      <w:pPr>
        <w:pStyle w:val="Heading2"/>
      </w:pPr>
      <w:r>
        <w:rPr>
          <w:b/>
          <w:bCs/>
        </w:rPr>
        <w:t xml:space="preserve">4.3 — Repeal Speech Offences</w:t>
      </w:r>
    </w:p>
    <w:p>
      <w:pPr>
        <w:spacing w:after="160"/>
      </w:pPr>
      <w:r>
        <w:rPr>
          <w:sz w:val="24"/>
          <w:szCs w:val="24"/>
        </w:rPr>
        <w:t xml:space="preserve">BUILD will repeal or reform the following provisions that criminalise speech based on offence rather than genuine harm: Section 127 of the Communications Act 2003 (sending ‘grossly offensive’ messages); the ‘hate speech’ provisions of the Public Order Act 1986 that criminalise ‘insulting’ words or behaviour; and any provision that allows prosecution for speech based on the subjective emotional response of the recipient rather than the objective conduct of the speaker.</w:t>
      </w:r>
    </w:p>
    <w:p>
      <w:pPr>
        <w:spacing w:after="160"/>
      </w:pPr>
      <w:r>
        <w:rPr>
          <w:sz w:val="24"/>
          <w:szCs w:val="24"/>
        </w:rPr>
        <w:t xml:space="preserve">The police will not be deployed to investigate tweets, Facebook posts, or jokes. The criminal justice system has actual crimes to deal with. Speech policing wastes resources, chills public discourse, and turns the police into an instrument of social conformity rather than a protector of public safety.</w:t>
      </w:r>
    </w:p>
    <w:p>
      <w:r>
        <w:br w:type="page"/>
      </w:r>
    </w:p>
    <w:p>
      <w:pPr>
        <w:pStyle w:val="Heading1"/>
      </w:pPr>
      <w:r>
        <w:rPr>
          <w:b/>
          <w:bCs/>
        </w:rPr>
        <w:t xml:space="preserve">Pillar 5: Bodily Autonomy</w:t>
      </w:r>
    </w:p>
    <w:p>
      <w:pPr>
        <w:spacing w:after="80"/>
      </w:pPr>
    </w:p>
    <w:p>
      <w:pPr>
        <w:spacing w:after="160"/>
        <w:rPr>
          <w:i/>
          <w:iCs/>
        </w:rPr>
      </w:pPr>
      <w:r>
        <w:rPr>
          <w:i/>
          <w:iCs/>
          <w:sz w:val="24"/>
          <w:szCs w:val="24"/>
        </w:rPr>
        <w:t xml:space="preserve">Your body belongs to you. Not to the state. Not to a corporation. Not to a doctor who thinks they know better. Not to a government that thinks the collective good overrides your right to decide what enters your own bloodstream, what you eat, and what you do with your own physical person. You.</w:t>
      </w:r>
    </w:p>
    <w:p>
      <w:pPr>
        <w:spacing w:after="80"/>
      </w:pPr>
    </w:p>
    <w:p>
      <w:pPr>
        <w:pStyle w:val="Heading2"/>
      </w:pPr>
      <w:r>
        <w:rPr>
          <w:b/>
          <w:bCs/>
        </w:rPr>
        <w:t xml:space="preserve">5.1 — No Forced Vaccination</w:t>
      </w:r>
    </w:p>
    <w:p>
      <w:pPr>
        <w:spacing w:after="160"/>
      </w:pPr>
      <w:r>
        <w:rPr>
          <w:sz w:val="24"/>
          <w:szCs w:val="24"/>
        </w:rPr>
        <w:t xml:space="preserve">No person in England will be compelled, coerced, or penalised for refusing a vaccination. This includes: no mandatory vaccination as a condition of employment (including healthcare and care work); no vaccination requirements for access to public services, education, or travel; no ‘vaccine passports’ or equivalent documentation that restricts the rights of unvaccinated individuals; and no social, economic, or legal penalty for choosing not to be vaccinated.</w:t>
      </w:r>
    </w:p>
    <w:p>
      <w:pPr>
        <w:spacing w:after="160"/>
      </w:pPr>
      <w:r>
        <w:rPr>
          <w:sz w:val="24"/>
          <w:szCs w:val="24"/>
        </w:rPr>
        <w:t xml:space="preserve">BUILD supports vaccination. Vaccines are one of the most effective public health interventions in human history. But support for vaccination is not the same as mandating vaccination. The decision to accept a medical intervention is the most personal decision a person can make. It belongs to the individual, informed by their doctor, and made without coercion. If the state cannot persuade people to vaccinate voluntarily, the state has failed to make its case — not failed to apply enough force.</w:t>
      </w:r>
    </w:p>
    <w:p>
      <w:pPr>
        <w:spacing w:after="80"/>
      </w:pPr>
    </w:p>
    <w:p>
      <w:pPr>
        <w:pStyle w:val="Heading2"/>
      </w:pPr>
      <w:r>
        <w:rPr>
          <w:b/>
          <w:bCs/>
        </w:rPr>
        <w:t xml:space="preserve">5.2 — No Forced Food Substitutes</w:t>
      </w:r>
    </w:p>
    <w:p>
      <w:pPr>
        <w:spacing w:after="160"/>
      </w:pPr>
      <w:r>
        <w:rPr>
          <w:sz w:val="24"/>
          <w:szCs w:val="24"/>
        </w:rPr>
        <w:t xml:space="preserve">No person will be compelled, incentivised through punitive pricing, or socially pressured through regulation to replace real food with synthetic, lab-grown, or engineered alternatives. If lab-grown meat, insect protein, or any other novel food product is developed and brought to market, consumers may choose to buy it. They may also choose not to. The state will not phase out traditional food production in favour of synthetic alternatives, will not tax real food to make synthetic alternatives cheaper, and will not permit marketing that obscures the distinction between real food and engineered substitutes.</w:t>
      </w:r>
    </w:p>
    <w:p>
      <w:pPr>
        <w:spacing w:after="160"/>
      </w:pPr>
      <w:r>
        <w:rPr>
          <w:sz w:val="24"/>
          <w:szCs w:val="24"/>
        </w:rPr>
        <w:t xml:space="preserve">Your plate is your business. If you want a steak, you eat a steak. If you want cricket flour, you eat cricket flour. The state does not get to decide which one you should prefer.</w:t>
      </w:r>
    </w:p>
    <w:p>
      <w:pPr>
        <w:spacing w:after="80"/>
      </w:pPr>
    </w:p>
    <w:p>
      <w:pPr>
        <w:pStyle w:val="Heading2"/>
      </w:pPr>
      <w:r>
        <w:rPr>
          <w:b/>
          <w:bCs/>
        </w:rPr>
        <w:t xml:space="preserve">5.3 — Medical Autonomy</w:t>
      </w:r>
    </w:p>
    <w:p>
      <w:pPr>
        <w:spacing w:after="160"/>
      </w:pPr>
      <w:r>
        <w:rPr>
          <w:sz w:val="24"/>
          <w:szCs w:val="24"/>
        </w:rPr>
        <w:t xml:space="preserve">Every adult has the right to refuse medical treatment, including medication, surgery, and psychiatric intervention. The sectioning provisions of the Mental Health Act will be reformed to ensure that compulsory detention and treatment are genuinely last-resort measures used only when a person presents an immediate, evidenced, serious risk to themselves or others — not when a professional disagrees with the patient’s choices or finds their beliefs unusual.</w:t>
      </w:r>
    </w:p>
    <w:p>
      <w:pPr>
        <w:spacing w:after="160"/>
      </w:pPr>
      <w:r>
        <w:rPr>
          <w:sz w:val="24"/>
          <w:szCs w:val="24"/>
        </w:rPr>
        <w:t xml:space="preserve">Informed consent is the foundation of medical ethics. A patient who understands the risks and chooses to refuse treatment is exercising their right, not exhibiting a symptom. The medical system’s job is to inform, advise, and support. It is not to overrule.</w:t>
      </w:r>
    </w:p>
    <w:p>
      <w:r>
        <w:br w:type="page"/>
      </w:r>
    </w:p>
    <w:p>
      <w:pPr>
        <w:pStyle w:val="Heading1"/>
      </w:pPr>
      <w:r>
        <w:rPr>
          <w:b/>
          <w:bCs/>
        </w:rPr>
        <w:t xml:space="preserve">Pillar 6: Right to Die</w:t>
      </w:r>
    </w:p>
    <w:p>
      <w:pPr>
        <w:spacing w:after="80"/>
      </w:pPr>
    </w:p>
    <w:p>
      <w:pPr>
        <w:pStyle w:val="Heading2"/>
      </w:pPr>
      <w:r>
        <w:rPr>
          <w:b/>
          <w:bCs/>
        </w:rPr>
        <w:t xml:space="preserve">6.1 — Assisted Dying for the Terminally Ill</w:t>
      </w:r>
    </w:p>
    <w:p>
      <w:pPr>
        <w:spacing w:after="160"/>
      </w:pPr>
      <w:r>
        <w:rPr>
          <w:sz w:val="24"/>
          <w:szCs w:val="24"/>
        </w:rPr>
        <w:t xml:space="preserve">BUILD will legalise assisted dying for adults who are terminally ill, subject to robust safeguards. A person who is dying, who is suffering, and who has made a clear, settled, informed decision that they wish to end their life on their own terms, should not be forced to endure prolonged pain and indignity because the law requires them to wait for the disease to finish what it started.</w:t>
      </w:r>
    </w:p>
    <w:p>
      <w:pPr>
        <w:spacing w:after="160"/>
      </w:pPr>
      <w:r>
        <w:rPr>
          <w:sz w:val="24"/>
          <w:szCs w:val="24"/>
        </w:rPr>
        <w:t xml:space="preserve">The current law forces dying people to travel to Switzerland, at enormous cost, in their final weeks of life, because the country they lived in and paid taxes to for decades will not grant them the dignity of a peaceful death at home. Others are denied even that option by poverty, disability, or the simple inability to travel. They die slowly, in pain, in hospitals or hospices, watched by families who can do nothing but wait. This is not mercy. It is cruelty administered by omission.</w:t>
      </w:r>
    </w:p>
    <w:p>
      <w:pPr>
        <w:spacing w:after="80"/>
      </w:pPr>
    </w:p>
    <w:p>
      <w:pPr>
        <w:pStyle w:val="Heading2"/>
      </w:pPr>
      <w:r>
        <w:rPr>
          <w:b/>
          <w:bCs/>
        </w:rPr>
        <w:t xml:space="preserve">6.2 — Safeguards</w:t>
      </w:r>
    </w:p>
    <w:p>
      <w:pPr>
        <w:spacing w:after="160"/>
      </w:pPr>
      <w:r>
        <w:rPr>
          <w:sz w:val="24"/>
          <w:szCs w:val="24"/>
        </w:rPr>
        <w:t xml:space="preserve">The right to assisted dying will be subject to the following safeguards: the person must be a legal adult (18 or over); the person must have a terminal diagnosis confirmed by two independent medical professionals; the person must have mental capacity to make the decision, confirmed by an independent psychiatric assessment; the request must be made on at least two separate occasions, at least 14 days apart, to ensure it is settled and not impulsive; the person must be fully informed of all palliative care options available to them; and no person may be pressured, coerced, or incentivised to request assisted dying by any individual, institution, or financial interest.</w:t>
      </w:r>
    </w:p>
    <w:p>
      <w:pPr>
        <w:spacing w:after="160"/>
      </w:pPr>
      <w:r>
        <w:rPr>
          <w:sz w:val="24"/>
          <w:szCs w:val="24"/>
        </w:rPr>
        <w:t xml:space="preserve">Medical professionals who conscientiously object to participating in assisted dying will not be compelled to do so. Patients requesting assisted dying will be referred to a willing practitioner. The right to die does not override the conscience of the clinician. Both rights are respected.</w:t>
      </w:r>
    </w:p>
    <w:p>
      <w:pPr>
        <w:spacing w:after="80"/>
      </w:pPr>
    </w:p>
    <w:p>
      <w:pPr>
        <w:pStyle w:val="Heading2"/>
      </w:pPr>
      <w:r>
        <w:rPr>
          <w:b/>
          <w:bCs/>
        </w:rPr>
        <w:t xml:space="preserve">6.3 — Death With Dignity</w:t>
      </w:r>
    </w:p>
    <w:p>
      <w:pPr>
        <w:spacing w:after="160"/>
      </w:pPr>
      <w:r>
        <w:rPr>
          <w:sz w:val="24"/>
          <w:szCs w:val="24"/>
        </w:rPr>
        <w:t xml:space="preserve">Assisted dying will be available at home, in a hospice, or in a clinical setting — wherever the person feels most at peace. The process will be managed by trained professionals with the patient’s comfort and dignity as the sole priority. Family may be present if the patient wishes. The death will be registered as death from the terminal illness, not as suicide. Insurance, inheritance, and pension provisions will not be affected.</w:t>
      </w:r>
    </w:p>
    <w:p>
      <w:pPr>
        <w:spacing w:after="160"/>
      </w:pPr>
      <w:r>
        <w:rPr>
          <w:sz w:val="24"/>
          <w:szCs w:val="24"/>
        </w:rPr>
        <w:t xml:space="preserve">This is not a policy about death. It is a policy about autonomy. The same principle that says your body belongs to you when you are healthy says your body belongs to you when you are dying. The state does not get to force you to suffer because it is uncomfortable with the alternative.</w:t>
      </w:r>
    </w:p>
    <w:p>
      <w:r>
        <w:br w:type="page"/>
      </w:r>
    </w:p>
    <w:p>
      <w:pPr>
        <w:pStyle w:val="Heading1"/>
      </w:pPr>
      <w:r>
        <w:rPr>
          <w:b/>
          <w:bCs/>
        </w:rPr>
        <w:t xml:space="preserve">Pillar 7: Sex Work</w:t>
      </w:r>
    </w:p>
    <w:p>
      <w:pPr>
        <w:spacing w:after="80"/>
      </w:pPr>
    </w:p>
    <w:p>
      <w:pPr>
        <w:spacing w:after="160"/>
        <w:rPr>
          <w:i/>
          <w:iCs/>
        </w:rPr>
      </w:pPr>
      <w:r>
        <w:rPr>
          <w:i/>
          <w:iCs/>
          <w:sz w:val="24"/>
          <w:szCs w:val="24"/>
        </w:rPr>
        <w:t xml:space="preserve">People have sex. Some people have sex for money. Some people have sex in parks. Criminalising it does not stop it. It makes it dangerous, drives it underground, and turns the people involved into criminals instead of citizens. BUILD will treat adults as adults.</w:t>
      </w:r>
    </w:p>
    <w:p>
      <w:pPr>
        <w:spacing w:after="80"/>
      </w:pPr>
    </w:p>
    <w:p>
      <w:pPr>
        <w:pStyle w:val="Heading2"/>
      </w:pPr>
      <w:r>
        <w:rPr>
          <w:b/>
          <w:bCs/>
        </w:rPr>
        <w:t xml:space="preserve">7.1 — Full Legalisation of Private, Consensual Sex Work</w:t>
      </w:r>
    </w:p>
    <w:p>
      <w:pPr>
        <w:spacing w:after="160"/>
      </w:pPr>
      <w:r>
        <w:rPr>
          <w:sz w:val="24"/>
          <w:szCs w:val="24"/>
        </w:rPr>
        <w:t xml:space="preserve">Sex work between consenting adults in private is fully legal. A person who sells sexual services is a worker, not a criminal. They pay tax on their earnings like any other self-employed person. They have access to employment rights, health and safety protections, and the justice system. If a client assaults them, they report it to the police without fear of arrest. If a landlord evicts them for their profession, it is discrimination. If a bank closes their account because their income is from sex work, it is discrimination.</w:t>
      </w:r>
    </w:p>
    <w:p>
      <w:pPr>
        <w:spacing w:after="160"/>
      </w:pPr>
      <w:r>
        <w:rPr>
          <w:sz w:val="24"/>
          <w:szCs w:val="24"/>
        </w:rPr>
        <w:t xml:space="preserve">Sex workers will have access to regular STD testing, free condoms, and sexual health services through the NHS, without stigma, judgment, or barriers. Healthcare provision for sex workers is a public health measure that protects the workers, their clients, and the wider population. It is not a moral position. It is a practical one.</w:t>
      </w:r>
    </w:p>
    <w:p>
      <w:pPr>
        <w:spacing w:after="80"/>
      </w:pPr>
    </w:p>
    <w:p>
      <w:pPr>
        <w:pStyle w:val="Heading2"/>
      </w:pPr>
      <w:r>
        <w:rPr>
          <w:b/>
          <w:bCs/>
        </w:rPr>
        <w:t xml:space="preserve">7.2 — Small Premises and Cooperative Working</w:t>
      </w:r>
    </w:p>
    <w:p>
      <w:pPr>
        <w:spacing w:after="160"/>
      </w:pPr>
      <w:r>
        <w:rPr>
          <w:sz w:val="24"/>
          <w:szCs w:val="24"/>
        </w:rPr>
        <w:t xml:space="preserve">Sex workers will be permitted to work from private premises, individually or in small cooperative groups, without requiring a licence, a planning permission application, or the involvement of any regulatory body beyond standard business registration. Two or three sex workers sharing a flat for safety — which is currently illegal under brothel-keeping laws — will be explicitly legal. The law that criminalises people for keeping each other safe by working together is abolished.</w:t>
      </w:r>
    </w:p>
    <w:p>
      <w:pPr>
        <w:spacing w:after="160"/>
      </w:pPr>
      <w:r>
        <w:rPr>
          <w:sz w:val="24"/>
          <w:szCs w:val="24"/>
        </w:rPr>
        <w:t xml:space="preserve">Larger commercial premises (brothels) will be regulated as businesses — subject to health and safety, fire safety, and employment standards, the same as any other workplace. Workers in larger premises will have employment rights, including the right to refuse a client, the right to set their own boundaries, and the right to leave at any time.</w:t>
      </w:r>
    </w:p>
    <w:p>
      <w:pPr>
        <w:spacing w:after="80"/>
      </w:pPr>
    </w:p>
    <w:p>
      <w:pPr>
        <w:pStyle w:val="Heading2"/>
      </w:pPr>
      <w:r>
        <w:rPr>
          <w:b/>
          <w:bCs/>
        </w:rPr>
        <w:t xml:space="preserve">7.3 — Consensual Public Sex</w:t>
      </w:r>
    </w:p>
    <w:p>
      <w:pPr>
        <w:spacing w:after="160"/>
      </w:pPr>
      <w:r>
        <w:rPr>
          <w:sz w:val="24"/>
          <w:szCs w:val="24"/>
        </w:rPr>
        <w:t xml:space="preserve">Consensual sexual activity between adults in public spaces where others are unlikely to be involuntarily exposed — designated cruising areas, private clubs, glory holes in appropriate venues — is legalised. People have always done this. They will always do this. Criminalising it achieves nothing except creating criminal records for people whose only offence is having consensual sex in an inconvenient location.</w:t>
      </w:r>
    </w:p>
    <w:p>
      <w:pPr>
        <w:spacing w:after="160"/>
      </w:pPr>
      <w:r>
        <w:rPr>
          <w:sz w:val="24"/>
          <w:szCs w:val="24"/>
        </w:rPr>
        <w:t xml:space="preserve">The key word is consent. All parties must be consenting adults. Locations where children or non-consenting members of the public are likely to be present remain off-limits. The policy legalises what already happens in places where it already happens, with the people who are already doing it. It does not create new rights to have sex on a playground. It acknowledges reality and stops prosecuting adults for being human.</w:t>
      </w:r>
    </w:p>
    <w:p>
      <w:r>
        <w:br w:type="page"/>
      </w:r>
    </w:p>
    <w:p>
      <w:pPr>
        <w:pStyle w:val="Heading1"/>
      </w:pPr>
      <w:r>
        <w:rPr>
          <w:b/>
          <w:bCs/>
        </w:rPr>
        <w:t xml:space="preserve">Pillar 8: Drugs and Harm Reduction</w:t>
      </w:r>
    </w:p>
    <w:p>
      <w:pPr>
        <w:spacing w:after="80"/>
      </w:pPr>
    </w:p>
    <w:p>
      <w:pPr>
        <w:spacing w:after="160"/>
        <w:rPr>
          <w:i/>
          <w:iCs/>
        </w:rPr>
      </w:pPr>
      <w:r>
        <w:rPr>
          <w:i/>
          <w:iCs/>
          <w:sz w:val="24"/>
          <w:szCs w:val="24"/>
        </w:rPr>
        <w:t xml:space="preserve">The war on drugs has failed. Fifty years of criminalisation, billions in enforcement spending, millions of arrests, and drugs are cheaper, stronger, more available, and more deadly than ever. The policy has not reduced demand. It has not reduced supply. It has created a criminal market worth billions, enriched organised crime, filled prisons with addicts instead of dealers, and killed people who might have lived if they had been allowed to use in safety.</w:t>
      </w:r>
    </w:p>
    <w:p>
      <w:pPr>
        <w:spacing w:after="80"/>
      </w:pPr>
    </w:p>
    <w:p>
      <w:pPr>
        <w:pStyle w:val="Heading2"/>
      </w:pPr>
      <w:r>
        <w:rPr>
          <w:b/>
          <w:bCs/>
        </w:rPr>
        <w:t xml:space="preserve">8.1 — Clinical Harm Reduction Centres</w:t>
      </w:r>
    </w:p>
    <w:p>
      <w:pPr>
        <w:spacing w:after="160"/>
      </w:pPr>
      <w:r>
        <w:rPr>
          <w:sz w:val="24"/>
          <w:szCs w:val="24"/>
        </w:rPr>
        <w:t xml:space="preserve">BUILD will establish a national network of Clinical Harm Reduction Centres in every major town and city. These facilities are DMZs — demilitarised zones. Inside the centre, a person can use any substance they choose, under medical supervision, with clean equipment, naloxone on standby, and no risk of criminal prosecution.</w:t>
      </w:r>
    </w:p>
    <w:p>
      <w:pPr>
        <w:spacing w:after="160"/>
        <w:rPr>
          <w:b/>
          <w:bCs/>
        </w:rPr>
      </w:pPr>
      <w:r>
        <w:rPr>
          <w:b/>
          <w:bCs/>
          <w:sz w:val="24"/>
          <w:szCs w:val="24"/>
        </w:rPr>
        <w:t xml:space="preserve">What the centres provide</w:t>
      </w:r>
    </w:p>
    <w:p>
      <w:pPr>
        <w:spacing w:after="160"/>
      </w:pPr>
      <w:r>
        <w:rPr>
          <w:sz w:val="24"/>
          <w:szCs w:val="24"/>
        </w:rPr>
        <w:t xml:space="preserve">Clean needles, syringes, and sterile equipment. Supervised consumption rooms with medical staff present. Naloxone and overdose response capability. Drug testing and analysis — so users know what they are actually taking, not what they were told they were buying. Onward referral to addiction treatment, mental health services, housing support, and employment support — available, offered, never compelled. Basic healthcare, wound care, and infection screening. A warm, dry, safe space with no judgment and no conditions.</w:t>
      </w:r>
    </w:p>
    <w:p>
      <w:pPr>
        <w:spacing w:after="160"/>
        <w:rPr>
          <w:b/>
          <w:bCs/>
        </w:rPr>
      </w:pPr>
      <w:r>
        <w:rPr>
          <w:b/>
          <w:bCs/>
          <w:sz w:val="24"/>
          <w:szCs w:val="24"/>
        </w:rPr>
        <w:t xml:space="preserve">What the centres are not</w:t>
      </w:r>
    </w:p>
    <w:p>
      <w:pPr>
        <w:spacing w:after="160"/>
      </w:pPr>
      <w:r>
        <w:rPr>
          <w:sz w:val="24"/>
          <w:szCs w:val="24"/>
        </w:rPr>
        <w:t xml:space="preserve">They are not treatment centres (though they connect to treatment). They are not arrest traps. They are not places where users are lectured, processed, or conditionally tolerated. They are safe spaces where people who are going to use drugs anyway can do so without dying, without sharing contaminated equipment, without injecting in a car park, and without being treated as criminals for a health condition.</w:t>
      </w:r>
    </w:p>
    <w:p>
      <w:pPr>
        <w:spacing w:after="160"/>
      </w:pPr>
      <w:r>
        <w:rPr>
          <w:sz w:val="24"/>
          <w:szCs w:val="24"/>
        </w:rPr>
        <w:t xml:space="preserve">The evidence from supervised consumption facilities in Vancouver, Sydney, Barcelona, and multiple European cities is unambiguous: they reduce overdose deaths, reduce transmission of blood-borne infections, reduce public injecting, increase engagement with treatment services, and save the healthcare system money. Not one supervised consumption facility anywhere in the world has recorded a single death from overdose within the facility. Not one.</w:t>
      </w:r>
    </w:p>
    <w:p>
      <w:pPr>
        <w:spacing w:after="80"/>
      </w:pPr>
    </w:p>
    <w:p>
      <w:pPr>
        <w:pStyle w:val="Heading2"/>
      </w:pPr>
      <w:r>
        <w:rPr>
          <w:b/>
          <w:bCs/>
        </w:rPr>
        <w:t xml:space="preserve">8.2 — Cannabis: Fully Decriminalised</w:t>
      </w:r>
    </w:p>
    <w:p>
      <w:pPr>
        <w:spacing w:after="160"/>
      </w:pPr>
      <w:r>
        <w:rPr>
          <w:sz w:val="24"/>
          <w:szCs w:val="24"/>
        </w:rPr>
        <w:t xml:space="preserve">Cannabis possession, use, and personal cultivation is fully decriminalised. Possessing cannabis for personal use is not a criminal offence. Growing a small number of plants for personal use is not a criminal offence. Using cannabis in private is not a criminal offence. Using cannabis in designated public spaces (equivalent to smoking areas) is not a criminal offence.</w:t>
      </w:r>
    </w:p>
    <w:p>
      <w:pPr>
        <w:spacing w:after="160"/>
      </w:pPr>
      <w:r>
        <w:rPr>
          <w:sz w:val="24"/>
          <w:szCs w:val="24"/>
        </w:rPr>
        <w:t xml:space="preserve">Commercial sale and supply of cannabis will be regulated — licensed, tested, taxed, and quality-controlled. This eliminates the criminal market, guarantees product safety (no synthetic additives, no contamination, no unknown potency), generates tax revenue, and treats cannabis the same way the state treats alcohol: legal, regulated, taxed, and available to adults who choose to use it.</w:t>
      </w:r>
    </w:p>
    <w:p>
      <w:pPr>
        <w:spacing w:after="80"/>
      </w:pPr>
    </w:p>
    <w:p>
      <w:pPr>
        <w:pStyle w:val="Heading2"/>
      </w:pPr>
      <w:r>
        <w:rPr>
          <w:b/>
          <w:bCs/>
        </w:rPr>
        <w:t xml:space="preserve">8.3 — Outside the Centres</w:t>
      </w:r>
    </w:p>
    <w:p>
      <w:pPr>
        <w:spacing w:after="160"/>
      </w:pPr>
      <w:r>
        <w:rPr>
          <w:sz w:val="24"/>
          <w:szCs w:val="24"/>
        </w:rPr>
        <w:t xml:space="preserve">Outside the Clinical Harm Reduction Centres, the possession and supply of controlled substances other than cannabis remains a criminal matter. The centres are the safe zone. The policy is not blanket legalisation of all drugs everywhere. It is a recognition that people who use drugs deserve medical support, not a prison sentence — and the centre is where that support is provided.</w:t>
      </w:r>
    </w:p>
    <w:p>
      <w:pPr>
        <w:spacing w:after="160"/>
      </w:pPr>
      <w:r>
        <w:rPr>
          <w:sz w:val="24"/>
          <w:szCs w:val="24"/>
        </w:rPr>
        <w:t xml:space="preserve">Dealing and supply of controlled substances remains criminal. Exploitation, coercion, and trafficking remain criminal. Supplying substances to minors remains criminal. The harm reduction model protects users. It does not protect the supply chain that profits from addiction.</w:t>
      </w:r>
    </w:p>
    <w:p>
      <w:r>
        <w:br w:type="page"/>
      </w:r>
    </w:p>
    <w:p>
      <w:pPr>
        <w:pStyle w:val="Heading1"/>
      </w:pPr>
      <w:r>
        <w:rPr>
          <w:b/>
          <w:bCs/>
        </w:rPr>
        <w:t xml:space="preserve">The Freedom Stack</w:t>
      </w:r>
    </w:p>
    <w:p>
      <w:pPr>
        <w:spacing w:after="80"/>
      </w:pPr>
    </w:p>
    <w:p>
      <w:pPr>
        <w:spacing w:after="160"/>
      </w:pPr>
      <w:r>
        <w:rPr>
          <w:sz w:val="24"/>
          <w:szCs w:val="24"/>
        </w:rPr>
        <w:t xml:space="preserve">These eight pillars form a single philosophy: the state serves the citizen, not the other way around.</w:t>
      </w:r>
    </w:p>
    <w:p>
      <w:pPr>
        <w:spacing w:after="80"/>
      </w:pPr>
    </w:p>
    <w:p>
      <w:pPr>
        <w:spacing w:after="160"/>
      </w:pPr>
      <w:r>
        <w:rPr>
          <w:sz w:val="24"/>
          <w:szCs w:val="24"/>
        </w:rPr>
        <w:t xml:space="preserve">Your digital life is private. The Online Safety Act is repealed. Your messages are encrypted. Your identity online is yours to reveal or conceal. Age verification happens once, locally, without a database. The police need a warrant for your data, not a skeleton key.</w:t>
      </w:r>
    </w:p>
    <w:p>
      <w:pPr>
        <w:spacing w:after="160"/>
      </w:pPr>
      <w:r>
        <w:rPr>
          <w:sz w:val="24"/>
          <w:szCs w:val="24"/>
        </w:rPr>
        <w:t xml:space="preserve">Your money is yours. Cash is accepted everywhere. Loyalty cards cannot penalise you for refusing to share your data. Your shopping habits are not for sale. You can access every public service without a smartphone, an app, or an internet connection.</w:t>
      </w:r>
    </w:p>
    <w:p>
      <w:pPr>
        <w:spacing w:after="160"/>
      </w:pPr>
      <w:r>
        <w:rPr>
          <w:sz w:val="24"/>
          <w:szCs w:val="24"/>
        </w:rPr>
        <w:t xml:space="preserve">Your words are yours. Offence is taken, not given. The line is genuine harassment, direct incitement, and credible threats — not hurt feelings, uncomfortable opinions, or political disagreement. The police investigate crimes, not tweets.</w:t>
      </w:r>
    </w:p>
    <w:p>
      <w:pPr>
        <w:spacing w:after="160"/>
      </w:pPr>
      <w:r>
        <w:rPr>
          <w:sz w:val="24"/>
          <w:szCs w:val="24"/>
        </w:rPr>
        <w:t xml:space="preserve">Your body is yours. No forced vaccination. No forced food substitutes. No compulsory medical treatment without genuine informed consent. And when you are dying, the right to die on your own terms, at your own time, in your own home, with the people you love around you.</w:t>
      </w:r>
    </w:p>
    <w:p>
      <w:pPr>
        <w:spacing w:after="160"/>
      </w:pPr>
      <w:r>
        <w:rPr>
          <w:sz w:val="24"/>
          <w:szCs w:val="24"/>
        </w:rPr>
        <w:t xml:space="preserve">Your choices are yours. Sex work is legal, taxed, and protected. Consensual sex between adults is not a crime regardless of location, provided nobody is involuntarily exposed. Cannabis is decriminalised. Harm reduction centres provide a safe space for people who use drugs to do so without dying, without disease, and without judgment. Treatment is available. It is never compelled.</w:t>
      </w:r>
    </w:p>
    <w:p>
      <w:pPr>
        <w:spacing w:after="160"/>
      </w:pPr>
      <w:r>
        <w:rPr>
          <w:sz w:val="24"/>
          <w:szCs w:val="24"/>
        </w:rPr>
        <w:t xml:space="preserve">Every other BUILD charter — water, farming, food, planning, climate, retirement — is built on this foundation. The farmer’s right to farm their own land. The homeowner’s right to live off-grid. The pensioner’s right to their own money. The parent’s right to feed their child real food. The voter’s right to reject a development. The citizen’s right to pay in cash, speak freely, encrypt their messages, and live without the state looking over their shoulder.</w:t>
      </w:r>
    </w:p>
    <w:p>
      <w:pPr>
        <w:spacing w:after="80"/>
      </w:pPr>
    </w:p>
    <w:p>
      <w:pPr>
        <w:pBdr>
          <w:left w:val="single" w:color="444444" w:sz="6" w:space="8"/>
        </w:pBdr>
        <w:spacing w:after="200"/>
        <w:ind w:left="720" w:right="720"/>
      </w:pPr>
      <w:r>
        <w:rPr>
          <w:i/>
          <w:iCs/>
          <w:color w:val="333333"/>
          <w:sz w:val="24"/>
          <w:szCs w:val="24"/>
        </w:rPr>
        <w:t xml:space="preserve">Your body. Your data. Your words. Your choices. Your life. BUILD will not tell you how to live it. BUILD will make sure nobody else does either.</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Life, Liberty &amp; Freedom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pPr>
      <w:spacing w:after="160" w:before="280"/>
    </w:pPr>
    <w:rPr>
      <w:rFonts w:ascii="Calibri" w:cs="Calibri" w:eastAsia="Calibri" w:hAnsi="Calibri"/>
      <w:b/>
      <w:bCs/>
      <w:color w:val="333333"/>
      <w:sz w:val="28"/>
      <w:szCs w:val="28"/>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Life, Liberty &amp; Freedom</dc:title>
  <dc:creator>BUILD UK</dc:creator>
  <dc:description>Digital rights, free speech, bodily autonomy, right to die, harm reduction, sex work, privacy</dc:description>
  <cp:lastModifiedBy>Un-named</cp:lastModifiedBy>
  <cp:revision>1</cp:revision>
  <dcterms:created xsi:type="dcterms:W3CDTF">2026-08-05T12:30:25.290Z</dcterms:created>
  <dcterms:modified xsi:type="dcterms:W3CDTF">2026-08-05T12:30:25.317Z</dcterms:modified>
</cp:coreProperties>
</file>

<file path=docProps/custom.xml><?xml version="1.0" encoding="utf-8"?>
<Properties xmlns="http://schemas.openxmlformats.org/officeDocument/2006/custom-properties" xmlns:vt="http://schemas.openxmlformats.org/officeDocument/2006/docPropsVTypes"/>
</file>