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Energy</w:t>
      </w:r>
    </w:p>
    <w:p>
      <w:pPr>
        <w:spacing w:after="200"/>
        <w:jc w:val="center"/>
      </w:pPr>
      <w:r>
        <w:rPr>
          <w:color w:val="555555"/>
          <w:sz w:val="26"/>
          <w:szCs w:val="26"/>
        </w:rPr>
        <w:t xml:space="preserve">Nuclear Baseload • Tidal Power • Public Ownership</w:t>
      </w:r>
    </w:p>
    <w:p>
      <w:pPr>
        <w:spacing w:after="200"/>
        <w:jc w:val="center"/>
      </w:pPr>
      <w:r>
        <w:rPr>
          <w:color w:val="555555"/>
          <w:sz w:val="26"/>
          <w:szCs w:val="26"/>
        </w:rPr>
        <w:t xml:space="preserve">Sand Batteries • Gravity Storage • Cheap Energy for All</w:t>
      </w:r>
    </w:p>
    <w:p>
      <w:pPr>
        <w:spacing w:after="200"/>
        <w:jc w:val="center"/>
      </w:pPr>
      <w:r>
        <w:rPr>
          <w:color w:val="555555"/>
          <w:sz w:val="26"/>
          <w:szCs w:val="26"/>
        </w:rPr>
        <w:t xml:space="preserve">No Fracking • No Smart Meters • No Foreign Ownership</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Principle</w:t>
      </w:r>
    </w:p>
    <w:p>
      <w:pPr>
        <w:spacing w:after="80"/>
      </w:pPr>
    </w:p>
    <w:p>
      <w:pPr>
        <w:spacing w:after="160"/>
      </w:pPr>
      <w:r>
        <w:rPr>
          <w:sz w:val="24"/>
          <w:szCs w:val="24"/>
        </w:rPr>
        <w:t xml:space="preserve">Energy security is national security. A country that cannot guarantee its own power supply is not sovereign. A country whose energy infrastructure is owned by French, German, Chinese, and Middle Eastern state companies is paying foreign governments to keep its own lights on. A country that charges its citizens some of the highest energy prices in Europe while sitting on nuclear technology, tidal resources, and offshore wind capacity that could power the entire island ten times over is not experiencing an energy crisis. It is experiencing a governance crisis.</w:t>
      </w:r>
    </w:p>
    <w:p>
      <w:pPr>
        <w:spacing w:after="160"/>
      </w:pPr>
      <w:r>
        <w:rPr>
          <w:sz w:val="24"/>
          <w:szCs w:val="24"/>
        </w:rPr>
        <w:t xml:space="preserve">The UK currently generates approximately 60% of its electricity from gas, wind, solar, and biomass — all of which are either imported, intermittent, or both. Gas prices are set by international markets that the UK does not control. Wind and solar generate when the weather allows, not when the grid needs them. The missing piece — reliable, weather-independent, high-output baseload power — has been obvious for decades: nuclear. And the UK has been talking about building new nuclear capacity for twenty years while actually building almost nothing.</w:t>
      </w:r>
    </w:p>
    <w:p>
      <w:pPr>
        <w:spacing w:after="160"/>
      </w:pPr>
      <w:r>
        <w:rPr>
          <w:sz w:val="24"/>
          <w:szCs w:val="24"/>
        </w:rPr>
        <w:t xml:space="preserve">Meanwhile, the energy companies that own and operate British infrastructure extract billions in profit, pay dividends to foreign shareholders, and pass the cost of their own investment failures onto consumers through bills that rise every year regardless of the wholesale price. The consumer has no alternative. You cannot choose not to heat your home. You cannot choose not to cook. You are a captive customer of a system designed to extract maximum revenue from minimum investment.</w:t>
      </w:r>
    </w:p>
    <w:p>
      <w:pPr>
        <w:spacing w:after="160"/>
      </w:pPr>
      <w:r>
        <w:rPr>
          <w:sz w:val="24"/>
          <w:szCs w:val="24"/>
        </w:rPr>
        <w:t xml:space="preserve">BUILD will replace the entire model. Public ownership. Nuclear baseload. Tidal power. Massive storage capacity. Energy so cheap that fuel poverty becomes a historical curiosity. And not a single kilowatt-hour owned by a foreign government.</w:t>
      </w:r>
    </w:p>
    <w:p>
      <w:pPr>
        <w:pBdr>
          <w:left w:val="single" w:color="444444" w:sz="6" w:space="8"/>
        </w:pBdr>
        <w:spacing w:after="200"/>
        <w:ind w:left="720" w:right="720"/>
      </w:pPr>
      <w:r>
        <w:rPr>
          <w:i/>
          <w:iCs/>
          <w:color w:val="333333"/>
          <w:sz w:val="24"/>
          <w:szCs w:val="24"/>
        </w:rPr>
        <w:t xml:space="preserve">The sun does not always shine. The wind does not always blow. The tide always turns. The atom always splits. BUILD’s grid is built on the things that never stop.</w:t>
      </w:r>
    </w:p>
    <w:p>
      <w:r>
        <w:br w:type="page"/>
      </w:r>
    </w:p>
    <w:p>
      <w:pPr>
        <w:pStyle w:val="Heading1"/>
      </w:pPr>
      <w:r>
        <w:rPr>
          <w:b/>
          <w:bCs/>
        </w:rPr>
        <w:t xml:space="preserve">Pillar 1: Nuclear Baseload — Build It Now</w:t>
      </w:r>
    </w:p>
    <w:p>
      <w:pPr>
        <w:spacing w:after="80"/>
      </w:pPr>
    </w:p>
    <w:p>
      <w:pPr>
        <w:pStyle w:val="Heading2"/>
      </w:pPr>
      <w:r>
        <w:rPr>
          <w:b/>
          <w:bCs/>
        </w:rPr>
        <w:t xml:space="preserve">1.1 — One Spec, One Thousand Gigawatts</w:t>
      </w:r>
    </w:p>
    <w:p>
      <w:pPr>
        <w:spacing w:after="160"/>
      </w:pPr>
      <w:r>
        <w:rPr>
          <w:sz w:val="24"/>
          <w:szCs w:val="24"/>
        </w:rPr>
        <w:t xml:space="preserve">BUILD will standardise on a single small modular reactor (SMR) design and mass-produce it. Not a bespoke megaproject that takes 15 years and costs five times the estimate. A single, proven, standardised reactor design manufactured in British factories, deployed on a modular basis, and installed at pace.</w:t>
      </w:r>
    </w:p>
    <w:p>
      <w:pPr>
        <w:spacing w:after="160"/>
      </w:pPr>
      <w:r>
        <w:rPr>
          <w:sz w:val="24"/>
          <w:szCs w:val="24"/>
        </w:rPr>
        <w:t xml:space="preserve">One specification means every reactor is identical. Every component is interchangeable. Every maintenance procedure is the same. Every engineer trained on one reactor can operate any reactor in the fleet. The economies of scale are enormous: the hundredth reactor costs a fraction of the first because the design, the tooling, the supply chain, and the workforce are all optimised for repetition.</w:t>
      </w:r>
    </w:p>
    <w:p>
      <w:pPr>
        <w:spacing w:after="160"/>
      </w:pPr>
      <w:r>
        <w:rPr>
          <w:sz w:val="24"/>
          <w:szCs w:val="24"/>
        </w:rPr>
        <w:t xml:space="preserve">The ambition is not modest. At 10GW per standardised unit, Britain could deploy 100 units in a decade — 1,000GW of installed nuclear capacity. That is vastly more than current UK electricity demand of approximately 30–35GW peak. The surplus powers desalination (Water Charter), vertical farms (Food Charter), sand batteries (Climate Charter), hydrogen production for maritime fuel, and direct industrial supply at prices that make British manufacturing globally competitive.</w:t>
      </w:r>
    </w:p>
    <w:p>
      <w:pPr>
        <w:spacing w:after="160"/>
      </w:pPr>
      <w:r>
        <w:rPr>
          <w:sz w:val="24"/>
          <w:szCs w:val="24"/>
        </w:rPr>
        <w:t xml:space="preserve">Nuclear power stations will be sited on existing nuclear-licensed sites and brownfield land, not on farmland or natural habitats. Construction will be treated as critical national infrastructure — fast-tracked planning, streamlined regulation, and no more decades-long procurement cycles that triple costs before a single watt is generated.</w:t>
      </w:r>
    </w:p>
    <w:p>
      <w:pPr>
        <w:spacing w:after="80"/>
      </w:pPr>
    </w:p>
    <w:p>
      <w:pPr>
        <w:pStyle w:val="Heading2"/>
      </w:pPr>
      <w:r>
        <w:rPr>
          <w:b/>
          <w:bCs/>
        </w:rPr>
        <w:t xml:space="preserve">1.2 — Nuclear Waste Heat: The Free Resource</w:t>
      </w:r>
    </w:p>
    <w:p>
      <w:pPr>
        <w:spacing w:after="160"/>
      </w:pPr>
      <w:r>
        <w:rPr>
          <w:sz w:val="24"/>
          <w:szCs w:val="24"/>
        </w:rPr>
        <w:t xml:space="preserve">A nuclear reactor generates approximately 2GW of waste heat per unit — thermal energy that is currently dumped into cooling water and thrown away. Under BUILD’s integrated model, that waste heat powers: vertical farming complexes growing tropical fruit (Food Charter, Pillar 8); district heating networks via sand batteries (Climate Charter, Pillar 7); desalination plants producing fresh water from seawater (Water Charter, Pillar 1.4); and industrial processes including hydrogen production.</w:t>
      </w:r>
    </w:p>
    <w:p>
      <w:pPr>
        <w:spacing w:after="160"/>
      </w:pPr>
      <w:r>
        <w:rPr>
          <w:sz w:val="24"/>
          <w:szCs w:val="24"/>
        </w:rPr>
        <w:t xml:space="preserve">The waste heat from a single reactor complex can heat thousands of homes, grow millions of pounds worth of food, and desalinate millions of litres of water — for free. The heat exists whether it is used or not. Under the current model, it is wasted. Under BUILD’s model, it powers half the platform.</w:t>
      </w:r>
    </w:p>
    <w:p>
      <w:r>
        <w:br w:type="page"/>
      </w:r>
    </w:p>
    <w:p>
      <w:pPr>
        <w:pStyle w:val="Heading1"/>
      </w:pPr>
      <w:r>
        <w:rPr>
          <w:b/>
          <w:bCs/>
        </w:rPr>
        <w:t xml:space="preserve">Pillar 2: Tidal Power</w:t>
      </w:r>
    </w:p>
    <w:p>
      <w:pPr>
        <w:spacing w:after="80"/>
      </w:pPr>
    </w:p>
    <w:p>
      <w:pPr>
        <w:spacing w:after="160"/>
        <w:rPr>
          <w:i/>
          <w:iCs/>
        </w:rPr>
      </w:pPr>
      <w:r>
        <w:rPr>
          <w:i/>
          <w:iCs/>
          <w:sz w:val="24"/>
          <w:szCs w:val="24"/>
        </w:rPr>
        <w:t xml:space="preserve">The tide always turns. It is the most predictable energy source on the planet. Britain is an island surrounded by some of the most powerful tidal waters in the world. And it generates virtually zero electricity from them.</w:t>
      </w:r>
    </w:p>
    <w:p>
      <w:pPr>
        <w:spacing w:after="80"/>
      </w:pPr>
    </w:p>
    <w:p>
      <w:pPr>
        <w:pStyle w:val="Heading2"/>
      </w:pPr>
      <w:r>
        <w:rPr>
          <w:b/>
          <w:bCs/>
        </w:rPr>
        <w:t xml:space="preserve">2.1 — The Resource</w:t>
      </w:r>
    </w:p>
    <w:p>
      <w:pPr>
        <w:spacing w:after="160"/>
      </w:pPr>
      <w:r>
        <w:rPr>
          <w:sz w:val="24"/>
          <w:szCs w:val="24"/>
        </w:rPr>
        <w:t xml:space="preserve">The United Kingdom has the second-highest tidal range in the world. The Severn Estuary alone has a tidal range of up to 14 metres — the second largest on Earth after the Bay of Fundy in Canada. The Pentland Firth between Scotland and Orkney has tidal currents of up to 16 knots. The Channel Islands, the Bristol Channel, the Wash, the Humber, and multiple other locations around the British coast have tidal resources that could generate tens of gigawatts of predictable, reliable, zero-emission electricity.</w:t>
      </w:r>
    </w:p>
    <w:p>
      <w:pPr>
        <w:spacing w:after="160"/>
      </w:pPr>
      <w:r>
        <w:rPr>
          <w:sz w:val="24"/>
          <w:szCs w:val="24"/>
        </w:rPr>
        <w:t xml:space="preserve">Unlike wind and solar, tidal power is predictable to the minute. The tides are determined by the moon. They do not depend on the weather. They do not stop on calm days. They do not underperform in winter. A tidal power installation generates a known quantity of electricity at known times, every single day, for decades. The grid operator knows exactly how much tidal power will be available next Tuesday at 3pm because the tide tables were published a century ago and they are still accurate.</w:t>
      </w:r>
    </w:p>
    <w:p>
      <w:pPr>
        <w:spacing w:after="80"/>
      </w:pPr>
    </w:p>
    <w:p>
      <w:pPr>
        <w:pStyle w:val="Heading2"/>
      </w:pPr>
      <w:r>
        <w:rPr>
          <w:b/>
          <w:bCs/>
        </w:rPr>
        <w:t xml:space="preserve">2.2 — Tidal Lagoons and Stream Turbines</w:t>
      </w:r>
    </w:p>
    <w:p>
      <w:pPr>
        <w:spacing w:after="160"/>
      </w:pPr>
      <w:r>
        <w:rPr>
          <w:sz w:val="24"/>
          <w:szCs w:val="24"/>
        </w:rPr>
        <w:t xml:space="preserve">BUILD will commission tidal power installations at every viable location around the British coast, using two proven technologies: tidal lagoons (artificial enclosures that fill and empty with the tide, driving turbines as the water flows through) and tidal stream turbines (underwater turbines anchored to the seabed in fast-flowing tidal channels, operating like underwater wind turbines).</w:t>
      </w:r>
    </w:p>
    <w:p>
      <w:pPr>
        <w:spacing w:after="160"/>
      </w:pPr>
      <w:r>
        <w:rPr>
          <w:sz w:val="24"/>
          <w:szCs w:val="24"/>
        </w:rPr>
        <w:t xml:space="preserve">The Swansea Bay Tidal Lagoon was proposed, designed, costed, and ready to build. The government cancelled it because the Treasury decided the cost per megawatt-hour was too high compared to offshore wind. That analysis was short-sighted to the point of negligence. A tidal lagoon lasts 120 years. An offshore wind turbine lasts 25. The per-megawatt-hour cost over the lifetime of a tidal lagoon is lower than any alternative, because the infrastructure lasts five times longer and the fuel — the moon ’s gravity — is free forever.</w:t>
      </w:r>
    </w:p>
    <w:p>
      <w:pPr>
        <w:spacing w:after="160"/>
      </w:pPr>
      <w:r>
        <w:rPr>
          <w:sz w:val="24"/>
          <w:szCs w:val="24"/>
        </w:rPr>
        <w:t xml:space="preserve">BUILD will build the Swansea Bay Tidal Lagoon and commission feasibility studies for tidal installations at the Severn Estuary, Pentland Firth, the Wash, the Humber, and every other viable site. Tidal power will form the second pillar of Britain’s baseload generation alongside nuclear: two sources that never stop, that do not depend on weather, and that are entirely sovereign.</w:t>
      </w:r>
    </w:p>
    <w:p>
      <w:r>
        <w:br w:type="page"/>
      </w:r>
    </w:p>
    <w:p>
      <w:pPr>
        <w:pStyle w:val="Heading1"/>
      </w:pPr>
      <w:r>
        <w:rPr>
          <w:b/>
          <w:bCs/>
        </w:rPr>
        <w:t xml:space="preserve">Pillar 3: Storage — Batteries, Sand, and Gravity</w:t>
      </w:r>
    </w:p>
    <w:p>
      <w:pPr>
        <w:spacing w:after="80"/>
      </w:pPr>
    </w:p>
    <w:p>
      <w:pPr>
        <w:pStyle w:val="Heading2"/>
      </w:pPr>
      <w:r>
        <w:rPr>
          <w:b/>
          <w:bCs/>
        </w:rPr>
        <w:t xml:space="preserve">3.1 — Sand Batteries</w:t>
      </w:r>
    </w:p>
    <w:p>
      <w:pPr>
        <w:spacing w:after="160"/>
      </w:pPr>
      <w:r>
        <w:rPr>
          <w:sz w:val="24"/>
          <w:szCs w:val="24"/>
        </w:rPr>
        <w:t xml:space="preserve">The full detail is in the Climate &amp; Carbon Charter (Pillar 7). The energy relevance is this: surplus electricity — generated at night when demand is low, or during peak wind/tidal generation — heats sand to 500–600°C in insulated containers. The heat is stored for days, weeks, or months and released into district heating networks via heat pump systems. The homeowner does not need an individual heat pump. The neighbourhood sand battery provides the heat. Wasted electricity becomes free heating.</w:t>
      </w:r>
    </w:p>
    <w:p>
      <w:pPr>
        <w:spacing w:after="80"/>
      </w:pPr>
    </w:p>
    <w:p>
      <w:pPr>
        <w:pStyle w:val="Heading2"/>
      </w:pPr>
      <w:r>
        <w:rPr>
          <w:b/>
          <w:bCs/>
        </w:rPr>
        <w:t xml:space="preserve">3.2 — Gravity Storage</w:t>
      </w:r>
    </w:p>
    <w:p>
      <w:pPr>
        <w:spacing w:after="160"/>
      </w:pPr>
      <w:r>
        <w:rPr>
          <w:sz w:val="24"/>
          <w:szCs w:val="24"/>
        </w:rPr>
        <w:t xml:space="preserve">Gravity storage systems use surplus electricity to lift heavy weights — concrete blocks, rail cars on inclined tracks, or water pumped uphill. When electricity is needed, the weight drops and the potential energy is converted back to electricity through generators. The principle is simple, the materials are cheap (concrete, steel, water), and the technology has been proven at scale in pumped-storage hydroelectric plants for decades. Dinorwig in Wales has been providing grid-balancing power since 1984 using exactly this principle.</w:t>
      </w:r>
    </w:p>
    <w:p>
      <w:pPr>
        <w:spacing w:after="160"/>
      </w:pPr>
      <w:r>
        <w:rPr>
          <w:sz w:val="24"/>
          <w:szCs w:val="24"/>
        </w:rPr>
        <w:t xml:space="preserve">BUILD will expand gravity storage capacity through new pumped-storage hydro facilities and purpose-built gravity battery installations on former quarry sites and industrial land. These systems complement sand batteries: gravity storage provides rapid-response electricity (seconds to full output), while sand batteries provide long-duration heat storage. Together, they ensure that no surplus energy is ever wasted and no demand spike is ever unmet.</w:t>
      </w:r>
    </w:p>
    <w:p>
      <w:pPr>
        <w:spacing w:after="80"/>
      </w:pPr>
    </w:p>
    <w:p>
      <w:pPr>
        <w:pStyle w:val="Heading2"/>
      </w:pPr>
      <w:r>
        <w:rPr>
          <w:b/>
          <w:bCs/>
        </w:rPr>
        <w:t xml:space="preserve">3.3 — Battery Storage</w:t>
      </w:r>
    </w:p>
    <w:p>
      <w:pPr>
        <w:spacing w:after="160"/>
      </w:pPr>
      <w:r>
        <w:rPr>
          <w:sz w:val="24"/>
          <w:szCs w:val="24"/>
        </w:rPr>
        <w:t xml:space="preserve">Grid-scale lithium-ion and sodium-ion battery installations will provide fast-response storage for grid frequency management and short-duration supply gaps. Domestic battery installations, paired with rooftop solar, will be funded through grants for private renters and low-income homeowners (see Pillar 7). The combination of grid-scale and domestic batteries, sand batteries, and gravity storage creates a layered storage system that handles everything from millisecond frequency response to seasonal heat demand.</w:t>
      </w:r>
    </w:p>
    <w:p>
      <w:r>
        <w:br w:type="page"/>
      </w:r>
    </w:p>
    <w:p>
      <w:pPr>
        <w:pStyle w:val="Heading1"/>
      </w:pPr>
      <w:r>
        <w:rPr>
          <w:b/>
          <w:bCs/>
        </w:rPr>
        <w:t xml:space="preserve">Pillar 4: Public Ownership — No Shareholders, No Extraction</w:t>
      </w:r>
    </w:p>
    <w:p>
      <w:pPr>
        <w:spacing w:after="80"/>
      </w:pPr>
    </w:p>
    <w:p>
      <w:pPr>
        <w:pStyle w:val="Heading2"/>
      </w:pPr>
      <w:r>
        <w:rPr>
          <w:b/>
          <w:bCs/>
        </w:rPr>
        <w:t xml:space="preserve">4.1 — Nationalise Critical Energy Infrastructure</w:t>
      </w:r>
    </w:p>
    <w:p>
      <w:pPr>
        <w:spacing w:after="160"/>
      </w:pPr>
      <w:r>
        <w:rPr>
          <w:sz w:val="24"/>
          <w:szCs w:val="24"/>
        </w:rPr>
        <w:t xml:space="preserve">No foreign ownership of UK power or gas infrastructure. Energy is a strategic national asset. The current model — where French, German, Chinese, and Middle Eastern state-owned companies own and operate British energy infrastructure, extracting profits to subsidise their own citizens’ energy bills — is an absurdity that no serious country would tolerate. EDF is owned by the French state. Ørsted is owned by the Danish state. They use British consumers’ money to fund their own countries’ energy investment. BUILD will bring it home.</w:t>
      </w:r>
    </w:p>
    <w:p>
      <w:pPr>
        <w:spacing w:after="160"/>
      </w:pPr>
      <w:r>
        <w:rPr>
          <w:sz w:val="24"/>
          <w:szCs w:val="24"/>
        </w:rPr>
        <w:t xml:space="preserve">Critical energy infrastructure — power stations, the transmission grid, major distribution networks — will be brought into public ownership. This does not mean a bloated state monopoly. It means that the assets that keep the lights on are owned by the people who depend on them, managed for reliability and affordability, and not treated as a financial instrument for overseas investors.</w:t>
      </w:r>
    </w:p>
    <w:p>
      <w:pPr>
        <w:spacing w:after="80"/>
      </w:pPr>
    </w:p>
    <w:p>
      <w:pPr>
        <w:pStyle w:val="Heading2"/>
      </w:pPr>
      <w:r>
        <w:rPr>
          <w:b/>
          <w:bCs/>
        </w:rPr>
        <w:t xml:space="preserve">4.2 — Energy at Cost</w:t>
      </w:r>
    </w:p>
    <w:p>
      <w:pPr>
        <w:spacing w:after="160"/>
      </w:pPr>
      <w:r>
        <w:rPr>
          <w:sz w:val="24"/>
          <w:szCs w:val="24"/>
        </w:rPr>
        <w:t xml:space="preserve">Under public ownership, energy is sold at cost plus a modest operating margin that funds maintenance and future investment. Nuclear baseload generation costs approximately 0.04p per kilowatt-hour at the reactor. Even with transmission, distribution, maintenance, and administration, a publicly owned nuclear-tidal grid could deliver electricity to households at approximately 5–10p per kilowatt-hour — compared to the current retail rate of approximately 24p. The difference is not explained by costs. It is explained by profit, dividends, and the financial engineering that private energy companies use to extract maximum revenue from a captive market.</w:t>
      </w:r>
    </w:p>
    <w:p>
      <w:pPr>
        <w:spacing w:after="160"/>
      </w:pPr>
      <w:r>
        <w:rPr>
          <w:sz w:val="24"/>
          <w:szCs w:val="24"/>
        </w:rPr>
        <w:t xml:space="preserve">BUILD’s position is that energy should be as cheap as physically possible. Not cheap enough to satisfy a regulator while preserving the shareholder return. As cheap as the engineering allows. If nuclear power costs 0.04p to generate and 5p to deliver, the consumer pays something close to 5p. The gap between generation cost and consumer price should reflect infrastructure cost, not investment return.</w:t>
      </w:r>
    </w:p>
    <w:p>
      <w:pPr>
        <w:spacing w:after="80"/>
      </w:pPr>
    </w:p>
    <w:p>
      <w:pPr>
        <w:pStyle w:val="Heading2"/>
      </w:pPr>
      <w:r>
        <w:rPr>
          <w:b/>
          <w:bCs/>
        </w:rPr>
        <w:t xml:space="preserve">4.3 — No Price Cap Theatre</w:t>
      </w:r>
    </w:p>
    <w:p>
      <w:pPr>
        <w:spacing w:after="160"/>
      </w:pPr>
      <w:r>
        <w:rPr>
          <w:sz w:val="24"/>
          <w:szCs w:val="24"/>
        </w:rPr>
        <w:t xml:space="preserve">The energy price cap is abolished because it is no longer needed. A price cap on a publicly owned, cost-price energy system is redundant. The cap was a sticking plaster on a broken model: it limited how much private companies could charge while leaving the model that produced the overcharging intact. Under public ownership, the price is the cost. There is nothing to cap.</w:t>
      </w:r>
    </w:p>
    <w:p>
      <w:r>
        <w:br w:type="page"/>
      </w:r>
    </w:p>
    <w:p>
      <w:pPr>
        <w:pStyle w:val="Heading1"/>
      </w:pPr>
      <w:r>
        <w:rPr>
          <w:b/>
          <w:bCs/>
        </w:rPr>
        <w:t xml:space="preserve">Pillar 5: Where Energy Goes</w:t>
      </w:r>
    </w:p>
    <w:p>
      <w:pPr>
        <w:spacing w:after="80"/>
      </w:pPr>
    </w:p>
    <w:p>
      <w:pPr>
        <w:pStyle w:val="Heading2"/>
      </w:pPr>
      <w:r>
        <w:rPr>
          <w:b/>
          <w:bCs/>
        </w:rPr>
        <w:t xml:space="preserve">5.1 — Solar on Rooftops, Not Farmland</w:t>
      </w:r>
    </w:p>
    <w:p>
      <w:pPr>
        <w:spacing w:after="160"/>
      </w:pPr>
      <w:r>
        <w:rPr>
          <w:sz w:val="24"/>
          <w:szCs w:val="24"/>
        </w:rPr>
        <w:t xml:space="preserve">Ban all new solar and wind installations on farmland (see Farming &amp; Agriculture Charter, Pillar 3). Solar panels belong on rooftops, car parks, industrial buildings, brownfield sites, and motorway verges — not on productive agricultural land. Britain has approximately 250 million square metres of south-facing commercial roof space that currently generates nothing. Cover that before touching a single field.</w:t>
      </w:r>
    </w:p>
    <w:p>
      <w:pPr>
        <w:spacing w:after="80"/>
      </w:pPr>
    </w:p>
    <w:p>
      <w:pPr>
        <w:pStyle w:val="Heading2"/>
      </w:pPr>
      <w:r>
        <w:rPr>
          <w:b/>
          <w:bCs/>
        </w:rPr>
        <w:t xml:space="preserve">5.2 — Offshore Wind Stays Offshore</w:t>
      </w:r>
    </w:p>
    <w:p>
      <w:pPr>
        <w:spacing w:after="160"/>
      </w:pPr>
      <w:r>
        <w:rPr>
          <w:sz w:val="24"/>
          <w:szCs w:val="24"/>
        </w:rPr>
        <w:t xml:space="preserve">Offshore wind is a legitimate and valuable energy source when sited correctly: out at sea, where the wind is strongest and the visual and environmental impact is minimal. BUILD supports continued offshore wind deployment, powered by British-built turbines (see Defence &amp; Armed Forces Charter on sovereign manufacturing) and maintained by British workers. Onshore wind turbines on moors, farmland, and hillsides are not supported — the visual and environmental impact is disproportionate when offshore alternatives exist.</w:t>
      </w:r>
    </w:p>
    <w:p>
      <w:pPr>
        <w:spacing w:after="80"/>
      </w:pPr>
    </w:p>
    <w:p>
      <w:pPr>
        <w:pStyle w:val="Heading2"/>
      </w:pPr>
      <w:r>
        <w:rPr>
          <w:b/>
          <w:bCs/>
        </w:rPr>
        <w:t xml:space="preserve">5.3 — No Fracking</w:t>
      </w:r>
    </w:p>
    <w:p>
      <w:pPr>
        <w:spacing w:after="160"/>
      </w:pPr>
      <w:r>
        <w:rPr>
          <w:sz w:val="24"/>
          <w:szCs w:val="24"/>
        </w:rPr>
        <w:t xml:space="preserve">Fracking is banned. Hydraulic fracturing involves injecting millions of litres of water mixed with sand and chemicals into rock at high pressure to fracture it and release trapped gas. It contaminates groundwater, causes seismic instability, industrialises the landscape, and produces a fossil fuel that BUILD’s nuclear and tidal programme makes unnecessary. Britain does not need to crack its own geology to extract gas when it can split atoms and harness tides for clean, unlimited power.</w:t>
      </w:r>
    </w:p>
    <w:p>
      <w:r>
        <w:br w:type="page"/>
      </w:r>
    </w:p>
    <w:p>
      <w:pPr>
        <w:pStyle w:val="Heading1"/>
      </w:pPr>
      <w:r>
        <w:rPr>
          <w:b/>
          <w:bCs/>
        </w:rPr>
        <w:t xml:space="preserve">Pillar 6: Scrap Smart Meters</w:t>
      </w:r>
    </w:p>
    <w:p>
      <w:pPr>
        <w:spacing w:after="80"/>
      </w:pPr>
    </w:p>
    <w:p>
      <w:pPr>
        <w:spacing w:after="160"/>
      </w:pPr>
      <w:r>
        <w:rPr>
          <w:sz w:val="24"/>
          <w:szCs w:val="24"/>
        </w:rPr>
        <w:t xml:space="preserve">Smart meters are a surveillance device marketed as an energy-saving tool. They provide real-time consumption data to energy companies, enable remote disconnection, and facilitate dynamic pricing that charges consumers more when they most need power. They do not reduce energy consumption in any meaningful way — they shift the burden of grid management onto households.</w:t>
      </w:r>
    </w:p>
    <w:p>
      <w:pPr>
        <w:spacing w:after="160"/>
      </w:pPr>
      <w:r>
        <w:rPr>
          <w:sz w:val="24"/>
          <w:szCs w:val="24"/>
        </w:rPr>
        <w:t xml:space="preserve">BUILD will scrap the smart meter programme permanently. Under a publicly owned, cost-price energy system, the purpose of smart meters disappears. There is no dynamic pricing to implement. There is no profit-maximising algorithm to optimise. There is no remote disconnection capability to deploy. The grid is managed by building sufficient generation and storage capacity to meet demand, not by rationing supply through algorithmic pricing.</w:t>
      </w:r>
    </w:p>
    <w:p>
      <w:pPr>
        <w:spacing w:after="160"/>
      </w:pPr>
      <w:r>
        <w:rPr>
          <w:sz w:val="24"/>
          <w:szCs w:val="24"/>
        </w:rPr>
        <w:t xml:space="preserve">Consumers who wish to monitor their own energy usage can purchase standalone energy monitors that do not transmit data to third parties. Your consumption is your business. Not your energy company’s. Not the government’s. Yours.</w:t>
      </w:r>
    </w:p>
    <w:p>
      <w:r>
        <w:br w:type="page"/>
      </w:r>
    </w:p>
    <w:p>
      <w:pPr>
        <w:pStyle w:val="Heading1"/>
      </w:pPr>
      <w:r>
        <w:rPr>
          <w:b/>
          <w:bCs/>
        </w:rPr>
        <w:t xml:space="preserve">Pillar 7: Solar, Batteries, and the Private Renter</w:t>
      </w:r>
    </w:p>
    <w:p>
      <w:pPr>
        <w:spacing w:after="80"/>
      </w:pPr>
    </w:p>
    <w:p>
      <w:pPr>
        <w:pStyle w:val="Heading2"/>
      </w:pPr>
      <w:r>
        <w:rPr>
          <w:b/>
          <w:bCs/>
        </w:rPr>
        <w:t xml:space="preserve">7.1 — Free Solar and Batteries for Private Renters</w:t>
      </w:r>
    </w:p>
    <w:p>
      <w:pPr>
        <w:spacing w:after="160"/>
      </w:pPr>
      <w:r>
        <w:rPr>
          <w:sz w:val="24"/>
          <w:szCs w:val="24"/>
        </w:rPr>
        <w:t xml:space="preserve">People in the private rented sector — who are disproportionately on low incomes, disproportionately in poorly insulated housing, and disproportionately affected by energy costs — will receive free solar panel and battery installations funded by the state. The landlord’s permission is required but cannot be unreasonably withheld. Where a landlord refuses a free installation that would reduce their tenant’s energy bills, the refusal will be treated as evidence of failure to meet energy efficiency obligations.</w:t>
      </w:r>
    </w:p>
    <w:p>
      <w:pPr>
        <w:spacing w:after="160"/>
      </w:pPr>
      <w:r>
        <w:rPr>
          <w:sz w:val="24"/>
          <w:szCs w:val="24"/>
        </w:rPr>
        <w:t xml:space="preserve">This connects to the Planning &amp; Housing Charter’s provisions on alternative dwellings: static homes, park homes, and boats are eligible for the same grants as conventional housing. A person in a static caravan needs solar panels more, not less, because their home is harder to heat. Excluding them from energy efficiency support is not just unfair — it is counterproductive.</w:t>
      </w:r>
    </w:p>
    <w:p>
      <w:pPr>
        <w:spacing w:after="80"/>
      </w:pPr>
    </w:p>
    <w:p>
      <w:pPr>
        <w:pStyle w:val="Heading2"/>
      </w:pPr>
      <w:r>
        <w:rPr>
          <w:b/>
          <w:bCs/>
        </w:rPr>
        <w:t xml:space="preserve">7.2 — National Insulation Programme</w:t>
      </w:r>
    </w:p>
    <w:p>
      <w:pPr>
        <w:spacing w:after="160"/>
      </w:pPr>
      <w:r>
        <w:rPr>
          <w:sz w:val="24"/>
          <w:szCs w:val="24"/>
        </w:rPr>
        <w:t xml:space="preserve">Every home in England will be assessed for insulation and, where it falls below standard, upgraded at no cost to the occupant. Loft insulation, cavity wall insulation, floor insulation, draught-proofing, and double or triple glazing. The cheapest kilowatt-hour is the one you don’t use. A properly insulated home uses 30–50% less energy than an uninsulated one. At current energy prices, that is hundreds of pounds per year. At BUILD’s cost-price energy rates, the saving is smaller in absolute terms but the principle remains: waste is waste, and a nation that generates cheap clean energy but lets it leak through uninsulated walls is doing half the job.</w:t>
      </w:r>
    </w:p>
    <w:p>
      <w:r>
        <w:br w:type="page"/>
      </w:r>
    </w:p>
    <w:p>
      <w:pPr>
        <w:pStyle w:val="Heading1"/>
      </w:pPr>
      <w:r>
        <w:rPr>
          <w:b/>
          <w:bCs/>
        </w:rPr>
        <w:t xml:space="preserve">Pillar 8: Transport Energy</w:t>
      </w:r>
    </w:p>
    <w:p>
      <w:pPr>
        <w:spacing w:after="80"/>
      </w:pPr>
    </w:p>
    <w:p>
      <w:pPr>
        <w:pStyle w:val="Heading2"/>
      </w:pPr>
      <w:r>
        <w:rPr>
          <w:b/>
          <w:bCs/>
        </w:rPr>
        <w:t xml:space="preserve">8.1 — No Tax on Getting to Work</w:t>
      </w:r>
    </w:p>
    <w:p>
      <w:pPr>
        <w:spacing w:after="160"/>
      </w:pPr>
      <w:r>
        <w:rPr>
          <w:sz w:val="24"/>
          <w:szCs w:val="24"/>
        </w:rPr>
        <w:t xml:space="preserve">Cars used for commuting should not be taxed the same as cars used for leisure. A person who drives to work because there is no bus, no train, and no practical alternative is not making a lifestyle choice. They are getting to their job. Taxing them for that — through fuel duty, road tax, and congestion charges — is punishing them for the failure of public transport infrastructure.</w:t>
      </w:r>
    </w:p>
    <w:p>
      <w:pPr>
        <w:spacing w:after="160"/>
      </w:pPr>
      <w:r>
        <w:rPr>
          <w:sz w:val="24"/>
          <w:szCs w:val="24"/>
        </w:rPr>
        <w:t xml:space="preserve">BUILD will introduce a commuter fuel system, similar to the red/white diesel split used in agriculture and marine. Fuel purchased for commuting purposes — verified through employer confirmation and mileage declarations — will be taxed at a reduced rate or exempted from fuel duty entirely. The mechanism will be simple, auditable, and designed to benefit the worker, not to create another bureaucratic exercise.</w:t>
      </w:r>
    </w:p>
    <w:p>
      <w:pPr>
        <w:spacing w:after="80"/>
      </w:pPr>
    </w:p>
    <w:p>
      <w:pPr>
        <w:pStyle w:val="Heading2"/>
      </w:pPr>
      <w:r>
        <w:rPr>
          <w:b/>
          <w:bCs/>
        </w:rPr>
        <w:t xml:space="preserve">8.2 — Hydrogen for Heavy Transport</w:t>
      </w:r>
    </w:p>
    <w:p>
      <w:pPr>
        <w:spacing w:after="160"/>
      </w:pPr>
      <w:r>
        <w:rPr>
          <w:sz w:val="24"/>
          <w:szCs w:val="24"/>
        </w:rPr>
        <w:t xml:space="preserve">Hydrogen fuel cells lose approximately 60–70% of the input energy in the conversion process (electricity → electrolysis → hydrogen → fuel cell → electricity). For cars and domestic heating, batteries are far more efficient. But for heavy transport — ships, long-haul freight, and potentially aviation — hydrogen offers energy density that batteries currently cannot match.</w:t>
      </w:r>
    </w:p>
    <w:p>
      <w:pPr>
        <w:spacing w:after="160"/>
      </w:pPr>
      <w:r>
        <w:rPr>
          <w:sz w:val="24"/>
          <w:szCs w:val="24"/>
        </w:rPr>
        <w:t xml:space="preserve">BUILD will invest in hydrogen production infrastructure co-located with nuclear plants, using surplus electricity and waste heat to produce green hydrogen for maritime and heavy freight use. This is a targeted application, not a universal solution. Hydrogen for ships. Batteries for cars. Sand for heating. Nuclear and tidal for the grid. Each technology where it works best.</w:t>
      </w:r>
    </w:p>
    <w:p>
      <w:pPr>
        <w:spacing w:after="80"/>
      </w:pPr>
    </w:p>
    <w:p>
      <w:pPr>
        <w:pStyle w:val="Heading2"/>
      </w:pPr>
      <w:r>
        <w:rPr>
          <w:b/>
          <w:bCs/>
        </w:rPr>
        <w:t xml:space="preserve">8.3 — EV Charging Infrastructure</w:t>
      </w:r>
    </w:p>
    <w:p>
      <w:pPr>
        <w:spacing w:after="160"/>
      </w:pPr>
      <w:r>
        <w:rPr>
          <w:sz w:val="24"/>
          <w:szCs w:val="24"/>
        </w:rPr>
        <w:t xml:space="preserve">Public electric vehicle charging points will be treated as essential infrastructure, funded and maintained to the same standard as street lighting. Charging will be priced at cost under the publicly owned energy system — not at the inflated rates currently charged by private operators who treat EV charging as a revenue extraction opportunity. A driver charging their car at a public point should pay the same per kilowatt-hour as they would on their home electricity bill, not three times as much because a private company owns the charger.</w:t>
      </w:r>
    </w:p>
    <w:p>
      <w:r>
        <w:br w:type="page"/>
      </w:r>
    </w:p>
    <w:p>
      <w:pPr>
        <w:pStyle w:val="Heading1"/>
      </w:pPr>
      <w:r>
        <w:rPr>
          <w:b/>
          <w:bCs/>
        </w:rPr>
        <w:t xml:space="preserve">Pillar 9: Transitional Coal</w:t>
      </w:r>
    </w:p>
    <w:p>
      <w:pPr>
        <w:spacing w:after="80"/>
      </w:pPr>
    </w:p>
    <w:p>
      <w:pPr>
        <w:spacing w:after="160"/>
      </w:pPr>
      <w:r>
        <w:rPr>
          <w:sz w:val="24"/>
          <w:szCs w:val="24"/>
        </w:rPr>
        <w:t xml:space="preserve">Reopen select coal sites with automated, injury-free extraction technology as a transitional measure until the nuclear and tidal grid is fully operational. This is not a return to the 1970s. Modern coal extraction can be largely automated, with minimal human risk, minimal surface disruption, and emissions captured rather than vented.</w:t>
      </w:r>
    </w:p>
    <w:p>
      <w:pPr>
        <w:spacing w:after="160"/>
      </w:pPr>
      <w:r>
        <w:rPr>
          <w:sz w:val="24"/>
          <w:szCs w:val="24"/>
        </w:rPr>
        <w:t xml:space="preserve">The coal is in the ground. The infrastructure corridors exist. The skilled workforce exists in the communities where the pits closed. Coal provides bridging capacity while nuclear plants are built and tidal installations are commissioned, rather than relying on imported gas from regimes that do not share Britain’s interests. Once the nuclear-tidal grid is operational, coal sites close permanently. This is a bridge, not a destination.</w:t>
      </w:r>
    </w:p>
    <w:p>
      <w:r>
        <w:br w:type="page"/>
      </w:r>
    </w:p>
    <w:p>
      <w:pPr>
        <w:pStyle w:val="Heading1"/>
      </w:pPr>
      <w:r>
        <w:rPr>
          <w:b/>
          <w:bCs/>
        </w:rPr>
        <w:t xml:space="preserve">The Grid BUILD Will Deliver</w:t>
      </w:r>
    </w:p>
    <w:p>
      <w:pPr>
        <w:spacing w:after="80"/>
      </w:pPr>
    </w:p>
    <w:p>
      <w:pPr>
        <w:spacing w:after="160"/>
      </w:pPr>
      <w:r>
        <w:rPr>
          <w:sz w:val="24"/>
          <w:szCs w:val="24"/>
        </w:rPr>
        <w:t xml:space="preserve">These nine pillars form a single, integrated energy system. Every source is sovereign. Every kilowatt-hour is British. No foreign government owns a switch that controls British power.</w:t>
      </w:r>
    </w:p>
    <w:p>
      <w:pPr>
        <w:spacing w:after="80"/>
      </w:pPr>
    </w:p>
    <w:p>
      <w:pPr>
        <w:spacing w:after="160"/>
      </w:pPr>
      <w:r>
        <w:rPr>
          <w:sz w:val="24"/>
          <w:szCs w:val="24"/>
        </w:rPr>
        <w:t xml:space="preserve">Nuclear baseload from a standardised fleet of SMRs, mass-produced to one spec, deployed at pace. Tidal power from lagoons and stream turbines at every viable location around the coast. Sand batteries storing surplus heat for district heating networks. Gravity batteries providing rapid-response grid balancing. Grid-scale and domestic battery installations handling short-duration gaps. Offshore wind supplementing the baseload. Solar on rooftops, car parks, and brownfield — never on farmland.</w:t>
      </w:r>
    </w:p>
    <w:p>
      <w:pPr>
        <w:spacing w:after="160"/>
      </w:pPr>
      <w:r>
        <w:rPr>
          <w:sz w:val="24"/>
          <w:szCs w:val="24"/>
        </w:rPr>
        <w:t xml:space="preserve">The entire system is publicly owned. No shareholders. No foreign state companies. No profit extraction. Energy is sold at cost. Bills drop from 24p per kilowatt-hour to something approaching 5–10p. Fuel poverty becomes a historical curiosity. Smart meters are scrapped because there is nothing left to optimise — the price is the cost and the supply is the demand.</w:t>
      </w:r>
    </w:p>
    <w:p>
      <w:pPr>
        <w:spacing w:after="160"/>
      </w:pPr>
      <w:r>
        <w:rPr>
          <w:sz w:val="24"/>
          <w:szCs w:val="24"/>
        </w:rPr>
        <w:t xml:space="preserve">Private renters get free solar and batteries. Every home is insulated. Commuters stop being taxed for getting to work. Hydrogen powers ships. EVs charge at cost. Coal bridges the gap until the nuclear-tidal grid is live, then closes permanently. Fracking never happens.</w:t>
      </w:r>
    </w:p>
    <w:p>
      <w:pPr>
        <w:spacing w:after="160"/>
      </w:pPr>
      <w:r>
        <w:rPr>
          <w:sz w:val="24"/>
          <w:szCs w:val="24"/>
        </w:rPr>
        <w:t xml:space="preserve">Nuclear waste heat powers vertical farms, desalination plants, district heating, and industrial processes. The atom splits. The tide turns. The surplus is stored. The bills drop. The grid is British. And nobody in another country gets to decide whether your lights stay on.</w:t>
      </w:r>
    </w:p>
    <w:p>
      <w:pPr>
        <w:spacing w:after="80"/>
      </w:pPr>
    </w:p>
    <w:p>
      <w:pPr>
        <w:pBdr>
          <w:left w:val="single" w:color="444444" w:sz="6" w:space="8"/>
        </w:pBdr>
        <w:spacing w:after="200"/>
        <w:ind w:left="720" w:right="720"/>
      </w:pPr>
      <w:r>
        <w:rPr>
          <w:i/>
          <w:iCs/>
          <w:color w:val="333333"/>
          <w:sz w:val="24"/>
          <w:szCs w:val="24"/>
        </w:rPr>
        <w:t xml:space="preserve">The sun does not always shine. The wind does not always blow. The tide always turns. The atom always splits. BUILD’s grid is built on the things that never stop.</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Energy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Energy</dc:title>
  <dc:creator>BUILD UK</dc:creator>
  <dc:description>Nuclear baseload, tidal power, public ownership, storage, cheap energy, no fracking, no smart meters</dc:description>
  <cp:lastModifiedBy>Un-named</cp:lastModifiedBy>
  <cp:revision>1</cp:revision>
  <dcterms:created xsi:type="dcterms:W3CDTF">2026-08-05T12:10:58.520Z</dcterms:created>
  <dcterms:modified xsi:type="dcterms:W3CDTF">2026-08-05T12:10:58.537Z</dcterms:modified>
</cp:coreProperties>
</file>

<file path=docProps/custom.xml><?xml version="1.0" encoding="utf-8"?>
<Properties xmlns="http://schemas.openxmlformats.org/officeDocument/2006/custom-properties" xmlns:vt="http://schemas.openxmlformats.org/officeDocument/2006/docPropsVTypes"/>
</file>