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Education</w:t>
      </w:r>
    </w:p>
    <w:p>
      <w:pPr>
        <w:spacing w:after="200"/>
        <w:jc w:val="center"/>
      </w:pPr>
      <w:r>
        <w:rPr>
          <w:color w:val="555555"/>
          <w:sz w:val="26"/>
          <w:szCs w:val="26"/>
        </w:rPr>
        <w:t xml:space="preserve">Finnish Play Model • No SATs • Parents Not Ofsted</w:t>
      </w:r>
    </w:p>
    <w:p>
      <w:pPr>
        <w:spacing w:after="200"/>
        <w:jc w:val="center"/>
      </w:pPr>
      <w:r>
        <w:rPr>
          <w:color w:val="555555"/>
          <w:sz w:val="26"/>
          <w:szCs w:val="26"/>
        </w:rPr>
        <w:t xml:space="preserve">Skills Pathways • Japanese Responsibility • SEND Reform</w:t>
      </w:r>
    </w:p>
    <w:p>
      <w:pPr>
        <w:spacing w:after="200"/>
        <w:jc w:val="center"/>
      </w:pPr>
      <w:r>
        <w:rPr>
          <w:color w:val="555555"/>
          <w:sz w:val="26"/>
          <w:szCs w:val="26"/>
        </w:rPr>
        <w:t xml:space="preserve">University Caps • 4-Week Summer • Trust the Teachers</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The British education system does not educate. It processes. It takes children, runs them through a standardised machine of targets, tests, league tables, and inspections, and produces young people who can pass an exam but cannot change a plug, cook a meal, manage money, or recognise when they are being manipulated. The system measures what is easy to measure — test scores — and calls it education. The things that actually matter — curiosity, resilience, practical competence, emotional intelligence, the ability to think rather than recite — are not measured because they are hard to measure. So the system ignores them.</w:t>
      </w:r>
    </w:p>
    <w:p>
      <w:pPr>
        <w:spacing w:after="160"/>
      </w:pPr>
      <w:r>
        <w:rPr>
          <w:sz w:val="24"/>
          <w:szCs w:val="24"/>
        </w:rPr>
        <w:t xml:space="preserve">Finland has the best education system in the world. It has no standardised testing until age 16. No league tables. No school inspections. No homework until secondary school. Children learn through play until age 7. Teachers are trusted, respected, and paid accordingly. The result: Finnish students consistently outperform British students on every international measure. Not because they are tested more. Because they are tested less and taught better.</w:t>
      </w:r>
    </w:p>
    <w:p>
      <w:pPr>
        <w:spacing w:after="160"/>
      </w:pPr>
      <w:r>
        <w:rPr>
          <w:sz w:val="24"/>
          <w:szCs w:val="24"/>
        </w:rPr>
        <w:t xml:space="preserve">Japan produces students who are disciplined, responsible, and community-minded. Japanese children clean their own classrooms, serve their own lunch, and maintain their school buildings. They learn that shared spaces are their responsibility, not someone else’s problem. British children learn that someone else will clean up after them. The result is visible in every public space in both countries.</w:t>
      </w:r>
    </w:p>
    <w:p>
      <w:pPr>
        <w:spacing w:after="160"/>
      </w:pPr>
      <w:r>
        <w:rPr>
          <w:sz w:val="24"/>
          <w:szCs w:val="24"/>
        </w:rPr>
        <w:t xml:space="preserve">BUILD will take the best of Finland, the best of Japan, and build an education system that produces capable, confident, practical human beings — not exam statistics.</w:t>
      </w:r>
    </w:p>
    <w:p>
      <w:pPr>
        <w:pBdr>
          <w:left w:val="single" w:color="444444" w:sz="6" w:space="8"/>
        </w:pBdr>
        <w:spacing w:after="200"/>
        <w:ind w:left="720" w:right="720"/>
      </w:pPr>
      <w:r>
        <w:rPr>
          <w:i/>
          <w:iCs/>
          <w:color w:val="333333"/>
          <w:sz w:val="24"/>
          <w:szCs w:val="24"/>
        </w:rPr>
        <w:t xml:space="preserve">If you want to know how your child is doing, ask them. If you want to know how the school is doing, walk through it. You do not need Ofsted. You do not need SATs. You need eyes, ears, and the sense to trust the people who are actually in the room.</w:t>
      </w:r>
    </w:p>
    <w:p>
      <w:r>
        <w:br w:type="page"/>
      </w:r>
    </w:p>
    <w:p>
      <w:pPr>
        <w:pStyle w:val="Heading1"/>
      </w:pPr>
      <w:r>
        <w:rPr>
          <w:b/>
          <w:bCs/>
        </w:rPr>
        <w:t xml:space="preserve">Pillar 1: Primary — The Finnish-Japanese Model</w:t>
      </w:r>
    </w:p>
    <w:p>
      <w:pPr>
        <w:spacing w:after="80"/>
      </w:pPr>
    </w:p>
    <w:p>
      <w:pPr>
        <w:pStyle w:val="Heading2"/>
      </w:pPr>
      <w:r>
        <w:rPr>
          <w:b/>
          <w:bCs/>
        </w:rPr>
        <w:t xml:space="preserve">1.1 — Play-Based Learning</w:t>
      </w:r>
    </w:p>
    <w:p>
      <w:pPr>
        <w:spacing w:after="160"/>
      </w:pPr>
      <w:r>
        <w:rPr>
          <w:sz w:val="24"/>
          <w:szCs w:val="24"/>
        </w:rPr>
        <w:t xml:space="preserve">Primary education (ages 4–10) is restructured around the Finnish model of play-based learning. Children learn through structured play, creative exploration, outdoor activity, storytelling, building, making, and doing. Not through sitting at desks filling in worksheets at age 5. A child who learns to read by following a story they are fascinated by learns faster and remembers more than a child who learns to read by decoding phonics worksheets under time pressure.</w:t>
      </w:r>
    </w:p>
    <w:p>
      <w:pPr>
        <w:spacing w:after="160"/>
      </w:pPr>
      <w:r>
        <w:rPr>
          <w:sz w:val="24"/>
          <w:szCs w:val="24"/>
        </w:rPr>
        <w:t xml:space="preserve">Formal academic instruction begins gradually from age 7, not age 4. Before 7, children learn social skills, emotional regulation, physical coordination, creativity, and the foundational curiosity that makes later academic learning meaningful. Finland starts formal education at 7 and outperforms every country that starts at 4 or 5. The evidence is not ambiguous.</w:t>
      </w:r>
    </w:p>
    <w:p>
      <w:pPr>
        <w:spacing w:after="80"/>
      </w:pPr>
    </w:p>
    <w:p>
      <w:pPr>
        <w:pStyle w:val="Heading2"/>
      </w:pPr>
      <w:r>
        <w:rPr>
          <w:b/>
          <w:bCs/>
        </w:rPr>
        <w:t xml:space="preserve">1.2 — No SATs, No Performance Metrics</w:t>
      </w:r>
    </w:p>
    <w:p>
      <w:pPr>
        <w:spacing w:after="160"/>
      </w:pPr>
      <w:r>
        <w:rPr>
          <w:sz w:val="24"/>
          <w:szCs w:val="24"/>
        </w:rPr>
        <w:t xml:space="preserve">SATs are abolished. Key Stage 1 and Key Stage 2 standardised tests are scrapped entirely. No child aged 6 or 10 will sit a standardised test whose results determine the school’s league table position, the teacher’s performance rating, and the headteacher’s job security. SATs do not measure how well a child has been educated. They measure how well a child has been prepared for a specific test on a specific day. The two are not the same thing.</w:t>
      </w:r>
    </w:p>
    <w:p>
      <w:pPr>
        <w:spacing w:after="160"/>
      </w:pPr>
      <w:r>
        <w:rPr>
          <w:sz w:val="24"/>
          <w:szCs w:val="24"/>
        </w:rPr>
        <w:t xml:space="preserve">If you want to know how your child is doing, ask them. Talk to them. Listen to them read. Look at what they have made. Speak to their teacher. A conversation with a teacher who has spent six months with your child tells you more than a number on a spreadsheet produced by a test that the child was anxious about for weeks.</w:t>
      </w:r>
    </w:p>
    <w:p>
      <w:pPr>
        <w:spacing w:after="80"/>
      </w:pPr>
    </w:p>
    <w:p>
      <w:pPr>
        <w:pStyle w:val="Heading2"/>
      </w:pPr>
      <w:r>
        <w:rPr>
          <w:b/>
          <w:bCs/>
        </w:rPr>
        <w:t xml:space="preserve">1.3 — Japanese Responsibility Model</w:t>
      </w:r>
    </w:p>
    <w:p>
      <w:pPr>
        <w:spacing w:after="160"/>
      </w:pPr>
      <w:r>
        <w:rPr>
          <w:sz w:val="24"/>
          <w:szCs w:val="24"/>
        </w:rPr>
        <w:t xml:space="preserve">Children clean their own classrooms at the end of each day. They tidy shared spaces. They take turns serving lunch. They are responsible for the environment they learn in. This is not child labour. It is the foundation of community responsibility, pride in shared spaces, and the understanding that nobody else is coming to clean up after you.</w:t>
      </w:r>
    </w:p>
    <w:p>
      <w:pPr>
        <w:spacing w:after="160"/>
      </w:pPr>
      <w:r>
        <w:rPr>
          <w:sz w:val="24"/>
          <w:szCs w:val="24"/>
        </w:rPr>
        <w:t xml:space="preserve">Japanese schools produce children who respect their environment because they maintain it. British schools produce children who drop litter because they assume someone else will pick it up. The difference is not cultural. It is structural. Teach children to care for their space and they care for their space. Tell children that a cleaner will deal with it and they learn that mess is someone else’s problem.</w:t>
      </w:r>
    </w:p>
    <w:p>
      <w:pPr>
        <w:spacing w:after="80"/>
      </w:pPr>
    </w:p>
    <w:p>
      <w:pPr>
        <w:pStyle w:val="Heading2"/>
      </w:pPr>
      <w:r>
        <w:rPr>
          <w:b/>
          <w:bCs/>
        </w:rPr>
        <w:t xml:space="preserve">1.4 — No Sex, Gender, or Ideology in Primary</w:t>
      </w:r>
    </w:p>
    <w:p>
      <w:pPr>
        <w:spacing w:after="160"/>
      </w:pPr>
      <w:r>
        <w:rPr>
          <w:sz w:val="24"/>
          <w:szCs w:val="24"/>
        </w:rPr>
        <w:t xml:space="preserve">Primary school children are children. They do not need to be taught about gender identity, gender expression, or sexual orientation. They need to learn to read, write, count, play, build, create, and be children. Age-appropriate biology — the human body, where babies come from at a level suitable for the age — is covered factually and simply. Ideology of any kind, from any direction, is excluded from the primary curriculum. Childhood is not a platform for adult debates.</w:t>
      </w:r>
    </w:p>
    <w:p>
      <w:r>
        <w:br w:type="page"/>
      </w:r>
    </w:p>
    <w:p>
      <w:pPr>
        <w:pStyle w:val="Heading1"/>
      </w:pPr>
      <w:r>
        <w:rPr>
          <w:b/>
          <w:bCs/>
        </w:rPr>
        <w:t xml:space="preserve">Pillar 2: Scrap Ofsted — Parents Inspect</w:t>
      </w:r>
    </w:p>
    <w:p>
      <w:pPr>
        <w:spacing w:after="80"/>
      </w:pPr>
    </w:p>
    <w:p>
      <w:pPr>
        <w:pStyle w:val="Heading2"/>
      </w:pPr>
      <w:r>
        <w:rPr>
          <w:b/>
          <w:bCs/>
        </w:rPr>
        <w:t xml:space="preserve">2.1 — Why Ofsted Fails</w:t>
      </w:r>
    </w:p>
    <w:p>
      <w:pPr>
        <w:spacing w:after="160"/>
      </w:pPr>
      <w:r>
        <w:rPr>
          <w:sz w:val="24"/>
          <w:szCs w:val="24"/>
        </w:rPr>
        <w:t xml:space="preserve">Ofsted inspections are theatre. The school knows the inspection is coming (even ‘no notice’ inspections involve enough lead time for preparation). The headteacher prepares a special display. The best teachers are timetabled for the observation lessons. The difficult children are quietly managed out of sight. The data is polished. The narrative is rehearsed. The inspector spends two days in a performance that has been staged for their benefit, and issues a rating that determines the school’s reputation, funding, and survival.</w:t>
      </w:r>
    </w:p>
    <w:p>
      <w:pPr>
        <w:spacing w:after="160"/>
      </w:pPr>
      <w:r>
        <w:rPr>
          <w:sz w:val="24"/>
          <w:szCs w:val="24"/>
        </w:rPr>
        <w:t xml:space="preserve">The result is a system that measures how well a school performs for Ofsted, not how well it educates children. Schools that are Outstanding on inspection day may be struggling every other day. Schools rated Inadequate may have been having a bad week when the inspector arrived. The rating is a snapshot of a performance, not a measure of an education.</w:t>
      </w:r>
    </w:p>
    <w:p>
      <w:pPr>
        <w:spacing w:after="80"/>
      </w:pPr>
    </w:p>
    <w:p>
      <w:pPr>
        <w:pStyle w:val="Heading2"/>
      </w:pPr>
      <w:r>
        <w:rPr>
          <w:b/>
          <w:bCs/>
        </w:rPr>
        <w:t xml:space="preserve">2.2 — Parent Inspection</w:t>
      </w:r>
    </w:p>
    <w:p>
      <w:pPr>
        <w:spacing w:after="160"/>
      </w:pPr>
      <w:r>
        <w:rPr>
          <w:sz w:val="24"/>
          <w:szCs w:val="24"/>
        </w:rPr>
        <w:t xml:space="preserve">Ofsted is abolished. In its place, schools are assessed by the people who are there every day: parents. A parent drops their child off every morning. They see the school. They talk to the teachers. They know their child. They see whether the school is clean, safe, well-run, and happy. They cannot be gamed with a special lesson plan and a fresh coat of paint.</w:t>
      </w:r>
    </w:p>
    <w:p>
      <w:pPr>
        <w:spacing w:after="160"/>
      </w:pPr>
      <w:r>
        <w:rPr>
          <w:sz w:val="24"/>
          <w:szCs w:val="24"/>
        </w:rPr>
        <w:t xml:space="preserve">Parent inspection panels — elected from the parent body, with training and support — conduct ongoing assessment of the school. Not a two-day visit. Continuous. The panel has access to the school at any time, without notice. They observe lessons, review facilities, speak to staff, and report to the wider parent body. The school cannot prepare for a parent who is there on Tuesday and again on Thursday and again on the following Monday. The school is either good every day or it is not.</w:t>
      </w:r>
    </w:p>
    <w:p>
      <w:pPr>
        <w:spacing w:after="160"/>
      </w:pPr>
      <w:r>
        <w:rPr>
          <w:sz w:val="24"/>
          <w:szCs w:val="24"/>
        </w:rPr>
        <w:t xml:space="preserve">For schools where the parent body identifies serious concerns, an independent review panel (composed of experienced educators, not civil servants) is convened to investigate and recommend action. But the first line of accountability is the people whose children are in the building. They have the strongest incentive of anyone to ensure it works.</w:t>
      </w:r>
    </w:p>
    <w:p>
      <w:pPr>
        <w:spacing w:after="80"/>
      </w:pPr>
    </w:p>
    <w:p>
      <w:pPr>
        <w:pStyle w:val="Heading2"/>
      </w:pPr>
      <w:r>
        <w:rPr>
          <w:b/>
          <w:bCs/>
        </w:rPr>
        <w:t xml:space="preserve">2.3 — Ofsted’s Budget Goes to SEND and Youth Services</w:t>
      </w:r>
    </w:p>
    <w:p>
      <w:pPr>
        <w:spacing w:after="160"/>
      </w:pPr>
      <w:r>
        <w:rPr>
          <w:sz w:val="24"/>
          <w:szCs w:val="24"/>
        </w:rPr>
        <w:t xml:space="preserve">Ofsted’s annual budget — approximately £160 million per year — is redirected in full to two purposes: SEND provision and youth services. Every penny that currently pays for inspectors, regional offices, report writers, and the bureaucratic apparatus of a system that does not work is redirected to children who need additional support and young people who need somewhere to go.</w:t>
      </w:r>
    </w:p>
    <w:p>
      <w:pPr>
        <w:spacing w:after="160"/>
      </w:pPr>
      <w:r>
        <w:rPr>
          <w:sz w:val="24"/>
          <w:szCs w:val="24"/>
        </w:rPr>
        <w:t xml:space="preserve">The SEND allocation funds the teacher-led assessment model (Pillar 5), additional teaching assistants in every school with identified SEND pupils, specialist equipment, and training for mainstream teachers in supporting additional needs. The youth services allocation funds Scouts, Guides, Boys’ Brigade, Cadets, youth clubs, sports clubs, and community organisations that provide structured activity, mentoring, and belonging for young people outside school hours. These organisations have been closing for a decade because local authority funding was cut. The money that was wasted on inspecting schools now keeps youth services open.</w:t>
      </w:r>
    </w:p>
    <w:p>
      <w:r>
        <w:br w:type="page"/>
      </w:r>
    </w:p>
    <w:p>
      <w:pPr>
        <w:pStyle w:val="Heading1"/>
      </w:pPr>
      <w:r>
        <w:rPr>
          <w:b/>
          <w:bCs/>
        </w:rPr>
        <w:t xml:space="preserve">Pillar 3: Secondary — Parallel Pathways</w:t>
      </w:r>
    </w:p>
    <w:p>
      <w:pPr>
        <w:spacing w:after="80"/>
      </w:pPr>
    </w:p>
    <w:p>
      <w:pPr>
        <w:pStyle w:val="Heading2"/>
      </w:pPr>
      <w:r>
        <w:rPr>
          <w:b/>
          <w:bCs/>
        </w:rPr>
        <w:t xml:space="preserve">3.1 — Academic and Skills: Equal Status</w:t>
      </w:r>
    </w:p>
    <w:p>
      <w:pPr>
        <w:spacing w:after="160"/>
      </w:pPr>
      <w:r>
        <w:rPr>
          <w:sz w:val="24"/>
          <w:szCs w:val="24"/>
        </w:rPr>
        <w:t xml:space="preserve">Secondary education (ages 11–16) offers two parallel pathways of genuinely equal status: the Academic Pathway for students oriented toward GCSEs, A-levels, and university; and the Skills Pathway for students oriented toward practical competence, apprenticeships, and trades.</w:t>
      </w:r>
    </w:p>
    <w:p>
      <w:pPr>
        <w:spacing w:after="160"/>
      </w:pPr>
      <w:r>
        <w:rPr>
          <w:sz w:val="24"/>
          <w:szCs w:val="24"/>
        </w:rPr>
        <w:t xml:space="preserve">Both pathways share a common core: English, maths, science, and the practical life skills that every young person needs regardless of their direction (see Pillar 4). Beyond the core, the academic pathway deepens into traditional subjects. The skills pathway deepens into practical disciplines: construction, engineering, catering, agriculture, digital technology, mechanics, healthcare, and other vocational areas.</w:t>
      </w:r>
    </w:p>
    <w:p>
      <w:pPr>
        <w:spacing w:after="160"/>
      </w:pPr>
      <w:r>
        <w:rPr>
          <w:sz w:val="24"/>
          <w:szCs w:val="24"/>
        </w:rPr>
        <w:t xml:space="preserve">The skills pathway is not a consolation prize for students who ‘can’t do’ academic work. It is a parallel route of equal rigour, equal respect, and equal employment outcomes. A student who completes the skills pathway in construction and enters an apprenticeship is not less educated than a student who completes the academic pathway and enters university. They are differently educated, for a different purpose, and both are equally valuable to the country.</w:t>
      </w:r>
    </w:p>
    <w:p>
      <w:pPr>
        <w:spacing w:after="80"/>
      </w:pPr>
    </w:p>
    <w:p>
      <w:pPr>
        <w:pStyle w:val="Heading2"/>
      </w:pPr>
      <w:r>
        <w:rPr>
          <w:b/>
          <w:bCs/>
        </w:rPr>
        <w:t xml:space="preserve">3.2 — GCSE Reform</w:t>
      </w:r>
    </w:p>
    <w:p>
      <w:pPr>
        <w:spacing w:after="160"/>
      </w:pPr>
      <w:r>
        <w:rPr>
          <w:sz w:val="24"/>
          <w:szCs w:val="24"/>
        </w:rPr>
        <w:t xml:space="preserve">GCSEs are reformed, not abolished. For the academic pathway, GCSEs provide a standardised assessment at 16 that demonstrates competence in core subjects. For the skills pathway, a parallel qualification — of equal recognition and equal value in the eyes of employers and further education — assesses practical competence, project completion, and applied knowledge.</w:t>
      </w:r>
    </w:p>
    <w:p>
      <w:pPr>
        <w:spacing w:after="160"/>
      </w:pPr>
      <w:r>
        <w:rPr>
          <w:sz w:val="24"/>
          <w:szCs w:val="24"/>
        </w:rPr>
        <w:t xml:space="preserve">The two qualifications are presented as equals on every UCAS form, every job application, and every apprenticeship listing. An employer who specifies ‘GCSEs required’ must accept the skills pathway equivalent. The artificial hierarchy that ranks academic qualifications above vocational ones is dismantled at the point where it is created: the qualification itself.</w:t>
      </w:r>
    </w:p>
    <w:p>
      <w:r>
        <w:br w:type="page"/>
      </w:r>
    </w:p>
    <w:p>
      <w:pPr>
        <w:pStyle w:val="Heading1"/>
      </w:pPr>
      <w:r>
        <w:rPr>
          <w:b/>
          <w:bCs/>
        </w:rPr>
        <w:t xml:space="preserve">Pillar 4: Life Skills for Everyone</w:t>
      </w:r>
    </w:p>
    <w:p>
      <w:pPr>
        <w:spacing w:after="80"/>
      </w:pPr>
    </w:p>
    <w:p>
      <w:pPr>
        <w:spacing w:after="160"/>
        <w:rPr>
          <w:i/>
          <w:iCs/>
        </w:rPr>
      </w:pPr>
      <w:r>
        <w:rPr>
          <w:i/>
          <w:iCs/>
          <w:sz w:val="24"/>
          <w:szCs w:val="24"/>
        </w:rPr>
        <w:t xml:space="preserve">Every student, regardless of pathway, leaves school able to cook a meal, manage money, understand a contract, change a plug, and recognise when someone is trying to manipulate them.</w:t>
      </w:r>
    </w:p>
    <w:p>
      <w:pPr>
        <w:spacing w:after="80"/>
      </w:pPr>
    </w:p>
    <w:p>
      <w:pPr>
        <w:pStyle w:val="Heading2"/>
      </w:pPr>
      <w:r>
        <w:rPr>
          <w:b/>
          <w:bCs/>
        </w:rPr>
        <w:t xml:space="preserve">4.1 — The Core Life Curriculum</w:t>
      </w:r>
    </w:p>
    <w:p>
      <w:pPr>
        <w:spacing w:after="160"/>
      </w:pPr>
      <w:r>
        <w:rPr>
          <w:sz w:val="24"/>
          <w:szCs w:val="24"/>
        </w:rPr>
        <w:t xml:space="preserve">The following are mandatory for all students in both pathways:</w:t>
      </w:r>
    </w:p>
    <w:p>
      <w:pPr>
        <w:spacing w:after="160"/>
      </w:pPr>
      <w:r>
        <w:rPr>
          <w:sz w:val="24"/>
          <w:szCs w:val="24"/>
        </w:rPr>
        <w:t xml:space="preserve">Financial literacy — taxes, bills, budgets, debt, interest rates, mortgages, pensions, payslips. Not taught as abstract maths. Taught as ‘this is your first pay slip, this is what the numbers mean, this is what happens if you don’t pay the council tax.’</w:t>
      </w:r>
    </w:p>
    <w:p>
      <w:pPr>
        <w:spacing w:after="160"/>
      </w:pPr>
      <w:r>
        <w:rPr>
          <w:sz w:val="24"/>
          <w:szCs w:val="24"/>
        </w:rPr>
        <w:t xml:space="preserve">Cooking — already in the Food Charter (Pillar 6.3). Every child learns to prepare basic meals from scratch. By the time they leave school, every student can feed themselves a nutritious meal without a microwave and a ready meal.</w:t>
      </w:r>
    </w:p>
    <w:p>
      <w:pPr>
        <w:spacing w:after="160"/>
      </w:pPr>
      <w:r>
        <w:rPr>
          <w:sz w:val="24"/>
          <w:szCs w:val="24"/>
        </w:rPr>
        <w:t xml:space="preserve">Basic maintenance — changing a plug, bleeding a radiator, unblocking a drain, painting a wall, reading a meter. The tasks that every adult needs to do and nobody teaches.</w:t>
      </w:r>
    </w:p>
    <w:p>
      <w:pPr>
        <w:spacing w:after="160"/>
      </w:pPr>
      <w:r>
        <w:rPr>
          <w:sz w:val="24"/>
          <w:szCs w:val="24"/>
        </w:rPr>
        <w:t xml:space="preserve">Digital literacy — not coding (which is a specialist skill) but understanding how technology works, how data is collected and used, how to identify manipulation and misinformation online, and how to protect your privacy. This connects directly to the Life, Liberty &amp; Freedom Charter’s digital rights provisions.</w:t>
      </w:r>
    </w:p>
    <w:p>
      <w:pPr>
        <w:spacing w:after="160"/>
      </w:pPr>
      <w:r>
        <w:rPr>
          <w:sz w:val="24"/>
          <w:szCs w:val="24"/>
        </w:rPr>
        <w:t xml:space="preserve">First aid — CPR, recovery position, choking response, wound management, when to call 999. Every school leaver should be able to keep someone alive until the ambulance arrives.</w:t>
      </w:r>
    </w:p>
    <w:p>
      <w:pPr>
        <w:spacing w:after="160"/>
      </w:pPr>
      <w:r>
        <w:rPr>
          <w:sz w:val="24"/>
          <w:szCs w:val="24"/>
        </w:rPr>
        <w:t xml:space="preserve">Civic education — how the government works, how laws are made, how to vote, how to challenge a decision, how to complain effectively. Not political opinion. Process. ‘This is how democracy works and this is how you participate in it.’</w:t>
      </w:r>
    </w:p>
    <w:p>
      <w:r>
        <w:br w:type="page"/>
      </w:r>
    </w:p>
    <w:p>
      <w:pPr>
        <w:pStyle w:val="Heading1"/>
      </w:pPr>
      <w:r>
        <w:rPr>
          <w:b/>
          <w:bCs/>
        </w:rPr>
        <w:t xml:space="preserve">Pillar 5: SEND — Trust the Teachers</w:t>
      </w:r>
    </w:p>
    <w:p>
      <w:pPr>
        <w:spacing w:after="80"/>
      </w:pPr>
    </w:p>
    <w:p>
      <w:pPr>
        <w:pStyle w:val="Heading2"/>
      </w:pPr>
      <w:r>
        <w:rPr>
          <w:b/>
          <w:bCs/>
        </w:rPr>
        <w:t xml:space="preserve">5.1 — Scrap the EHCP Process</w:t>
      </w:r>
    </w:p>
    <w:p>
      <w:pPr>
        <w:spacing w:after="160"/>
      </w:pPr>
      <w:r>
        <w:rPr>
          <w:sz w:val="24"/>
          <w:szCs w:val="24"/>
        </w:rPr>
        <w:t xml:space="preserve">The current Education, Health and Care Plan process is abolished. A system that takes 6–18 months to assess a child whose needs were obvious to their teacher on day one is not a support system. It is a rationing system. The delay is not clinical. It is administrative. The council does not have the budget. The educational psychologist has a 200-case waiting list. The parent fights through a process designed to exhaust them into giving up. And the child waits.</w:t>
      </w:r>
    </w:p>
    <w:p>
      <w:pPr>
        <w:spacing w:after="160"/>
      </w:pPr>
      <w:r>
        <w:rPr>
          <w:sz w:val="24"/>
          <w:szCs w:val="24"/>
        </w:rPr>
        <w:t xml:space="preserve">BUILD replaces the EHCP with a teacher-led assessment and provision model. The teacher identifies the need. The teacher is a professional. They have spent months with the child. They know the child. They do not need a stranger with a clipboard to confirm what they already know. The teacher identifies the need, the school provides the support, and the funding follows the identification — automatically, without an application, without a panel, and without a six-month wait.</w:t>
      </w:r>
    </w:p>
    <w:p>
      <w:pPr>
        <w:spacing w:after="80"/>
      </w:pPr>
    </w:p>
    <w:p>
      <w:pPr>
        <w:pStyle w:val="Heading2"/>
      </w:pPr>
      <w:r>
        <w:rPr>
          <w:b/>
          <w:bCs/>
        </w:rPr>
        <w:t xml:space="preserve">5.2 — Funding Follows the Child</w:t>
      </w:r>
    </w:p>
    <w:p>
      <w:pPr>
        <w:spacing w:after="160"/>
      </w:pPr>
      <w:r>
        <w:rPr>
          <w:sz w:val="24"/>
          <w:szCs w:val="24"/>
        </w:rPr>
        <w:t xml:space="preserve">SEND funding is allocated per identified child, not per school budget. When a teacher identifies a child with additional needs, the funding for that child’s support is released to the school within 28 days. Not after a panel. Not after an appeal. Not after the parent has hired a solicitor. Twenty-eight days. The teacher says ‘this child needs support.’ The funding arrives. The support begins.</w:t>
      </w:r>
    </w:p>
    <w:p>
      <w:pPr>
        <w:spacing w:after="160"/>
      </w:pPr>
      <w:r>
        <w:rPr>
          <w:sz w:val="24"/>
          <w:szCs w:val="24"/>
        </w:rPr>
        <w:t xml:space="preserve">The current system, where schools absorb SEND costs from their general budget until an EHCP is approved (if it is approved), means that supporting a child with additional needs comes at the expense of every other child in the school. The headteacher faces an impossible choice: spend the budget on one child’s SEND provision, or spread it across 200 children’s general education. BUILD removes the choice by providing dedicated funding for every identified child, separate from the school’s general budget.</w:t>
      </w:r>
    </w:p>
    <w:p>
      <w:pPr>
        <w:spacing w:after="80"/>
      </w:pPr>
    </w:p>
    <w:p>
      <w:pPr>
        <w:pStyle w:val="Heading2"/>
      </w:pPr>
      <w:r>
        <w:rPr>
          <w:b/>
          <w:bCs/>
        </w:rPr>
        <w:t xml:space="preserve">5.3 — Every School Is a SEND School</w:t>
      </w:r>
    </w:p>
    <w:p>
      <w:pPr>
        <w:spacing w:after="160"/>
      </w:pPr>
      <w:r>
        <w:rPr>
          <w:sz w:val="24"/>
          <w:szCs w:val="24"/>
        </w:rPr>
        <w:t xml:space="preserve">The distinction between ‘mainstream’ and ‘special’ schools is softened. Every school must be equipped and staffed to support children with additional needs. This does not mean every school handles every need — some children require specialist provision that a mainstream school cannot provide. But a child with dyslexia, ADHD, autism, or a physical disability should not need to travel to a special school 20 miles away when the mainstream school down the road could support them with the right staff, training, and funding. The funding follows the child (5.2). The training follows the funding.</w:t>
      </w:r>
    </w:p>
    <w:p>
      <w:r>
        <w:br w:type="page"/>
      </w:r>
    </w:p>
    <w:p>
      <w:pPr>
        <w:pStyle w:val="Heading1"/>
      </w:pPr>
      <w:r>
        <w:rPr>
          <w:b/>
          <w:bCs/>
        </w:rPr>
        <w:t xml:space="preserve">Pillar 6: University Reform</w:t>
      </w:r>
    </w:p>
    <w:p>
      <w:pPr>
        <w:spacing w:after="80"/>
      </w:pPr>
    </w:p>
    <w:p>
      <w:pPr>
        <w:pStyle w:val="Heading2"/>
      </w:pPr>
      <w:r>
        <w:rPr>
          <w:b/>
          <w:bCs/>
        </w:rPr>
        <w:t xml:space="preserve">6.1 — Self-Funded Institutions</w:t>
      </w:r>
    </w:p>
    <w:p>
      <w:pPr>
        <w:spacing w:after="160"/>
      </w:pPr>
      <w:r>
        <w:rPr>
          <w:sz w:val="24"/>
          <w:szCs w:val="24"/>
        </w:rPr>
        <w:t xml:space="preserve">Universities are self-funded institutions. They receive research grants from European and international bodies, endowment income, commercial revenue, and alumni donations. They are not funded by loading 18-year-olds with £50,000 of debt for degrees that many employers do not value and many graduates never use. Tuition fees are not the only model. They are the model Britain chose because it was easier than reforming university funding. BUILD will reform it.</w:t>
      </w:r>
    </w:p>
    <w:p>
      <w:pPr>
        <w:spacing w:after="160"/>
      </w:pPr>
      <w:r>
        <w:rPr>
          <w:sz w:val="24"/>
          <w:szCs w:val="24"/>
        </w:rPr>
        <w:t xml:space="preserve">BUILD will transition university funding away from tuition fees toward a model based on: research grants (maintained and expanded); endowment growth and commercial revenue; employer partnerships (companies that benefit from graduates contribute to the training that produces them); and a modest government teaching grant for subjects of national strategic importance (medicine, nursing, engineering, agricultural science, teaching itself).</w:t>
      </w:r>
    </w:p>
    <w:p>
      <w:pPr>
        <w:spacing w:after="80"/>
      </w:pPr>
    </w:p>
    <w:p>
      <w:pPr>
        <w:pStyle w:val="Heading2"/>
      </w:pPr>
      <w:r>
        <w:rPr>
          <w:b/>
          <w:bCs/>
        </w:rPr>
        <w:t xml:space="preserve">6.2 — Cap Student Numbers Per City</w:t>
      </w:r>
    </w:p>
    <w:p>
      <w:pPr>
        <w:spacing w:after="160"/>
      </w:pPr>
      <w:r>
        <w:rPr>
          <w:sz w:val="24"/>
          <w:szCs w:val="24"/>
        </w:rPr>
        <w:t xml:space="preserve">University student numbers will be capped in proportion to the city’s housing capacity, infrastructure, and services. Cities like Bristol, Cardiff, and Exeter are overwhelmed with students. The universities expand because more students means more fee income. The cities cannot house them. Rents rise. Locals are priced out. GP surgeries are overloaded. Bus routes are overwhelmed during term time and empty during holidays. The university takes the money and the city absorbs the cost.</w:t>
      </w:r>
    </w:p>
    <w:p>
      <w:pPr>
        <w:spacing w:after="160"/>
      </w:pPr>
      <w:r>
        <w:rPr>
          <w:sz w:val="24"/>
          <w:szCs w:val="24"/>
        </w:rPr>
        <w:t xml:space="preserve">BUILD will cap student intake per institution based on a capacity audit (the same model as the Immigration Charter’s National Capacity Audit). If the city cannot house them, the university cannot admit them. The university’s growth ambition does not override the community’s capacity to absorb it.</w:t>
      </w:r>
    </w:p>
    <w:p>
      <w:r>
        <w:br w:type="page"/>
      </w:r>
    </w:p>
    <w:p>
      <w:pPr>
        <w:pStyle w:val="Heading1"/>
      </w:pPr>
      <w:r>
        <w:rPr>
          <w:b/>
          <w:bCs/>
        </w:rPr>
        <w:t xml:space="preserve">Pillar 7: Teachers</w:t>
      </w:r>
    </w:p>
    <w:p>
      <w:pPr>
        <w:spacing w:after="80"/>
      </w:pPr>
    </w:p>
    <w:p>
      <w:pPr>
        <w:pStyle w:val="Heading2"/>
      </w:pPr>
      <w:r>
        <w:rPr>
          <w:b/>
          <w:bCs/>
        </w:rPr>
        <w:t xml:space="preserve">7.1 — Trust, Respect, and Pay</w:t>
      </w:r>
    </w:p>
    <w:p>
      <w:pPr>
        <w:spacing w:after="160"/>
      </w:pPr>
      <w:r>
        <w:rPr>
          <w:sz w:val="24"/>
          <w:szCs w:val="24"/>
        </w:rPr>
        <w:t xml:space="preserve">Teachers are professionals. BUILD treats them as professionals. The removal of SATs, league tables, and Ofsted eliminates the three largest sources of teacher stress, administrative burden, and professional demoralisation. A teacher who is no longer teaching to a test, preparing for an inspection, and chasing a league table position is a teacher who can actually teach.</w:t>
      </w:r>
    </w:p>
    <w:p>
      <w:pPr>
        <w:spacing w:after="160"/>
      </w:pPr>
      <w:r>
        <w:rPr>
          <w:sz w:val="24"/>
          <w:szCs w:val="24"/>
        </w:rPr>
        <w:t xml:space="preserve">Teacher pay will be set at a level that reflects the importance of the role, benchmarked against comparable professions. A teacher with five years of experience should earn as much as an accountant with five years of experience. Currently, they earn significantly less, and the profession loses talented people to careers that pay better and stress less.</w:t>
      </w:r>
    </w:p>
    <w:p>
      <w:pPr>
        <w:spacing w:after="80"/>
      </w:pPr>
    </w:p>
    <w:p>
      <w:pPr>
        <w:pStyle w:val="Heading2"/>
      </w:pPr>
      <w:r>
        <w:rPr>
          <w:b/>
          <w:bCs/>
        </w:rPr>
        <w:t xml:space="preserve">7.2 — 4-Week Summer Holiday</w:t>
      </w:r>
    </w:p>
    <w:p>
      <w:pPr>
        <w:spacing w:after="160"/>
      </w:pPr>
      <w:r>
        <w:rPr>
          <w:sz w:val="24"/>
          <w:szCs w:val="24"/>
        </w:rPr>
        <w:t xml:space="preserve">The school summer holiday is reduced from six weeks to four weeks. The six-week summer break is a relic of an agricultural calendar where children were needed for harvest. There is no educational justification for it. Research consistently shows that a six-week break causes measurable learning loss, particularly in disadvantaged children whose home environments do not reinforce school learning.</w:t>
      </w:r>
    </w:p>
    <w:p>
      <w:pPr>
        <w:spacing w:after="160"/>
      </w:pPr>
      <w:r>
        <w:rPr>
          <w:sz w:val="24"/>
          <w:szCs w:val="24"/>
        </w:rPr>
        <w:t xml:space="preserve">Four weeks provides a meaningful break for teachers, children, and families. The two weeks recovered are redistributed across the year — longer half-term breaks in autumn and spring, when families can take holidays at lower cost (because demand is spread across the year rather than concentrated in August). Teachers retain the same total holiday entitlement but it is distributed more evenly. Children retain continuity. Parents face fewer childcare gaps.</w:t>
      </w:r>
    </w:p>
    <w:p>
      <w:pPr>
        <w:spacing w:after="80"/>
      </w:pPr>
    </w:p>
    <w:p>
      <w:pPr>
        <w:pStyle w:val="Heading2"/>
      </w:pPr>
      <w:r>
        <w:rPr>
          <w:b/>
          <w:bCs/>
        </w:rPr>
        <w:t xml:space="preserve">7.3 — Reduced Workload</w:t>
      </w:r>
    </w:p>
    <w:p>
      <w:pPr>
        <w:spacing w:after="160"/>
      </w:pPr>
      <w:r>
        <w:rPr>
          <w:sz w:val="24"/>
          <w:szCs w:val="24"/>
        </w:rPr>
        <w:t xml:space="preserve">The administrative burden on teachers — data entry, evidence gathering, report writing, marking to externally mandated standards — is cut in half. Speech-to-text technology (the same model as the Policing &amp; Justice Charter’s police paperwork reform) is deployed for report writing and records. Planning time is protected. Meetings are reduced. The teacher’s job is to teach, not to generate evidence that they have taught.</w:t>
      </w:r>
    </w:p>
    <w:p>
      <w:pPr>
        <w:spacing w:after="80"/>
      </w:pPr>
    </w:p>
    <w:p>
      <w:pPr>
        <w:pStyle w:val="Heading1"/>
      </w:pPr>
      <w:r>
        <w:rPr>
          <w:b/>
          <w:bCs/>
        </w:rPr>
        <w:t xml:space="preserve">The Education BUILD Will Deliver</w:t>
      </w:r>
    </w:p>
    <w:p>
      <w:pPr>
        <w:spacing w:after="80"/>
      </w:pPr>
    </w:p>
    <w:p>
      <w:pPr>
        <w:spacing w:after="160"/>
      </w:pPr>
      <w:r>
        <w:rPr>
          <w:sz w:val="24"/>
          <w:szCs w:val="24"/>
        </w:rPr>
        <w:t xml:space="preserve">These seven pillars replace the testing machine with an education system that produces capable, confident, practical human beings.</w:t>
      </w:r>
    </w:p>
    <w:p>
      <w:pPr>
        <w:spacing w:after="80"/>
      </w:pPr>
    </w:p>
    <w:p>
      <w:pPr>
        <w:spacing w:after="160"/>
      </w:pPr>
      <w:r>
        <w:rPr>
          <w:sz w:val="24"/>
          <w:szCs w:val="24"/>
        </w:rPr>
        <w:t xml:space="preserve">Primary children learn through play until 7, just as Finland does. They clean their classrooms and serve their lunch, just as Japan does. They are not tested. They are not ranked. They are not subjected to adult ideological debates. They are children, and they are allowed to be children.</w:t>
      </w:r>
    </w:p>
    <w:p>
      <w:pPr>
        <w:spacing w:after="160"/>
      </w:pPr>
      <w:r>
        <w:rPr>
          <w:sz w:val="24"/>
          <w:szCs w:val="24"/>
        </w:rPr>
        <w:t xml:space="preserve">Parents inspect the school, not Ofsted. The people whose children are in the building have the strongest incentive to ensure it works. They are there every day. They cannot be gamed.</w:t>
      </w:r>
    </w:p>
    <w:p>
      <w:pPr>
        <w:spacing w:after="160"/>
      </w:pPr>
      <w:r>
        <w:rPr>
          <w:sz w:val="24"/>
          <w:szCs w:val="24"/>
        </w:rPr>
        <w:t xml:space="preserve">Secondary students choose between academic and skills pathways of equal status and equal respect. Every student, regardless of pathway, leaves school able to cook, manage money, do basic maintenance, administer first aid, and understand how their democracy works.</w:t>
      </w:r>
    </w:p>
    <w:p>
      <w:pPr>
        <w:spacing w:after="160"/>
      </w:pPr>
      <w:r>
        <w:rPr>
          <w:sz w:val="24"/>
          <w:szCs w:val="24"/>
        </w:rPr>
        <w:t xml:space="preserve">SEND children are identified by the teacher who knows them, funded within 28 days, and supported without a six-month bureaucratic ordeal. Universities are capped to the capacity of the city that hosts them. Teachers are trusted, respected, paid properly, and freed from the paperwork that drove them out of the profession.</w:t>
      </w:r>
    </w:p>
    <w:p>
      <w:pPr>
        <w:spacing w:after="80"/>
      </w:pPr>
    </w:p>
    <w:p>
      <w:pPr>
        <w:pBdr>
          <w:left w:val="single" w:color="444444" w:sz="6" w:space="8"/>
        </w:pBdr>
        <w:spacing w:after="200"/>
        <w:ind w:left="720" w:right="720"/>
      </w:pPr>
      <w:r>
        <w:rPr>
          <w:i/>
          <w:iCs/>
          <w:color w:val="333333"/>
          <w:sz w:val="24"/>
          <w:szCs w:val="24"/>
        </w:rPr>
        <w:t xml:space="preserve">If you want to know how your child is doing, ask them. If you want to know how the school is doing, walk through it. Trust the children. Trust the parents. Trust the teachers. Stop trusting the spreadsheet.</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Education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Education</dc:title>
  <dc:creator>BUILD UK</dc:creator>
  <cp:lastModifiedBy>Un-named</cp:lastModifiedBy>
  <cp:revision>1</cp:revision>
  <dcterms:created xsi:type="dcterms:W3CDTF">2026-08-08T15:23:26.379Z</dcterms:created>
  <dcterms:modified xsi:type="dcterms:W3CDTF">2026-08-08T15:23:26.399Z</dcterms:modified>
</cp:coreProperties>
</file>

<file path=docProps/custom.xml><?xml version="1.0" encoding="utf-8"?>
<Properties xmlns="http://schemas.openxmlformats.org/officeDocument/2006/custom-properties" xmlns:vt="http://schemas.openxmlformats.org/officeDocument/2006/docPropsVTypes"/>
</file>